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Lyon,</w:t>
      </w:r>
      <w:r>
        <w:t xml:space="preserve"> </w:t>
      </w:r>
      <w:r>
        <w:t xml:space="preserve">France</w:t>
      </w:r>
    </w:p>
    <w:bookmarkStart w:id="28" w:name="purchase-order"/>
    <w:p>
      <w:pPr>
        <w:pStyle w:val="Heading1"/>
      </w:pPr>
      <w:r>
        <w:t xml:space="preserve">PURCHASE ORDER</w:t>
      </w:r>
    </w:p>
    <w:p>
      <w:pPr>
        <w:pStyle w:val="FirstParagraph"/>
      </w:pPr>
      <w:r>
        <w:rPr>
          <w:bCs/>
          <w:b/>
        </w:rPr>
        <w:t xml:space="preserve">Legal Services Procurement – Lyon, France</w:t>
      </w:r>
    </w:p>
    <w:p>
      <w:pPr>
        <w:pStyle w:val="BodyText"/>
      </w:pPr>
      <w:r>
        <w:t xml:space="preserve">Issued under the jurisdiction of the Tribunal de Commerce de Lyon, Rhône (69)</w:t>
      </w:r>
    </w:p>
    <w:p>
      <w:pPr>
        <w:pStyle w:val="BodyText"/>
      </w:pPr>
      <w:r>
        <w:rPr>
          <w:bCs/>
          <w:b/>
        </w:rPr>
        <w:t xml:space="preserve">PURCHASE ORDER DETAILS</w:t>
      </w:r>
      <w:r>
        <w:br/>
      </w:r>
      <w:r>
        <w:t xml:space="preserve">PO Number: PO-LYON-2025-04782</w:t>
      </w:r>
      <w:r>
        <w:br/>
      </w:r>
      <w:r>
        <w:t xml:space="preserve">Date of Issue: 14 June 2025</w:t>
      </w:r>
      <w:r>
        <w:br/>
      </w:r>
      <w:r>
        <w:t xml:space="preserve">Order Type: Professional Legal Services</w:t>
      </w:r>
      <w:r>
        <w:br/>
      </w:r>
      <w:r>
        <w:t xml:space="preserve">Currency: EUR (€)</w:t>
      </w:r>
      <w:r>
        <w:br/>
      </w:r>
      <w:r>
        <w:t xml:space="preserve">Valid Until: 14 September 2025</w:t>
      </w:r>
    </w:p>
    <w:p>
      <w:pPr>
        <w:pStyle w:val="BodyText"/>
      </w:pPr>
      <w:r>
        <w:rPr>
          <w:bCs/>
          <w:b/>
        </w:rPr>
        <w:t xml:space="preserve">BUYER (ORDERING PARTY)</w:t>
      </w:r>
      <w:r>
        <w:br/>
      </w:r>
      <w:r>
        <w:t xml:space="preserve">Société Rhône-Alpes Industries SAS</w:t>
      </w:r>
      <w:r>
        <w:br/>
      </w:r>
      <w:r>
        <w:t xml:space="preserve">12 Quai de Serbie, 69002 Lyon, France</w:t>
      </w:r>
      <w:r>
        <w:br/>
      </w:r>
      <w:r>
        <w:t xml:space="preserve">SIRET: 842 567 391 00027</w:t>
      </w:r>
      <w:r>
        <w:br/>
      </w:r>
      <w:r>
        <w:t xml:space="preserve">TVA Intracommunautaire: FR 48 842567391</w:t>
      </w:r>
      <w:r>
        <w:br/>
      </w:r>
      <w:r>
        <w:t xml:space="preserve">Contact: M. Philippe Durand, Director of Legal Affairs</w:t>
      </w:r>
      <w:r>
        <w:br/>
      </w:r>
      <w:r>
        <w:t xml:space="preserve">Email: p.durand@rhone-alpes-ind.fr</w:t>
      </w:r>
      <w:r>
        <w:br/>
      </w:r>
      <w:r>
        <w:t xml:space="preserve">Tel: +33 4 72 00 15 43</w:t>
      </w:r>
    </w:p>
    <w:p>
      <w:pPr>
        <w:pStyle w:val="BodyText"/>
      </w:pPr>
      <w:r>
        <w:rPr>
          <w:bCs/>
          <w:b/>
        </w:rPr>
        <w:t xml:space="preserve">SUPPLIER / SERVICE PROVIDER (LAWYER)</w:t>
      </w:r>
      <w:r>
        <w:br/>
      </w:r>
      <w:r>
        <w:t xml:space="preserve">Maître Claire Fontaine – Cabinet Fontaine &amp; Associés</w:t>
      </w:r>
      <w:r>
        <w:br/>
      </w:r>
      <w:r>
        <w:t xml:space="preserve">Avocats à la Cour, Barreau de Lyon</w:t>
      </w:r>
      <w:r>
        <w:br/>
      </w:r>
      <w:r>
        <w:t xml:space="preserve">45 Rue de la République, 69002 Lyon, France</w:t>
      </w:r>
      <w:r>
        <w:br/>
      </w:r>
      <w:r>
        <w:t xml:space="preserve">RCS Lyon: 512 894 673</w:t>
      </w:r>
      <w:r>
        <w:br/>
      </w:r>
      <w:r>
        <w:t xml:space="preserve">Bar Registration No. (N° au Barreau de Lyon): 2003-A-0457</w:t>
      </w:r>
      <w:r>
        <w:br/>
      </w:r>
      <w:r>
        <w:t xml:space="preserve">Professional Liability Insurance: AXA France, Policy No. AXA-PL-2025-88412</w:t>
      </w:r>
      <w:r>
        <w:br/>
      </w:r>
      <w:r>
        <w:t xml:space="preserve">Contact: Maître Claire Fontaine, Senior Partner</w:t>
      </w:r>
      <w:r>
        <w:br/>
      </w:r>
      <w:r>
        <w:t xml:space="preserve">Email: c.fontaine@fontaine-associes.fr</w:t>
      </w:r>
      <w:r>
        <w:br/>
      </w:r>
      <w:r>
        <w:t xml:space="preserve">Tel: +33 4 78 42 67 90</w:t>
      </w:r>
    </w:p>
    <w:bookmarkStart w:id="20" w:name="description-of-legal-services-ordered"/>
    <w:p>
      <w:pPr>
        <w:pStyle w:val="Heading2"/>
      </w:pPr>
      <w:r>
        <w:t xml:space="preserve">1. DESCRIPTION OF LEGAL SERVICES ORDERED</w:t>
      </w:r>
    </w:p>
    <w:p>
      <w:pPr>
        <w:pStyle w:val="FirstParagraph"/>
      </w:pPr>
      <w:r>
        <w:t xml:space="preserve">This Purchase Order is issued by Société Rhône-Alpes Industries SAS (hereinafter referred to as the "Buyer") to Maître Claire Fontaine and the law firm Cabinet Fontaine &amp; Associés (hereinafter referred to as the "Lawyer" or "Legal Service Provider") for the provision of comprehensive legal services to be rendered in Lyon, France, and throughout the Auvergne-Rhône-Alpes region. The Lawyer shall act in accordance with the professional rules governing the Barreau de Lyon and the French Code of Civil Procedure (Code de procédure civile), as well as the ethical obligations set forth in the Règlement Intérieur National de la Profession d'Avocat (RINPA).</w:t>
      </w:r>
    </w:p>
    <w:p>
      <w:pPr>
        <w:pStyle w:val="BodyText"/>
      </w:pPr>
      <w:r>
        <w:t xml:space="preserve">The Buyer hereby formally requests and authorizes the Lawyer to perform the following legal services, all to be conducted in the city of Lyon, France, or at such other locations within the Rhône department as may be necessary for the proper execution of the engagement:</w:t>
      </w:r>
    </w:p>
    <w:bookmarkEnd w:id="20"/>
    <w:bookmarkStart w:id="21" w:name="line-items-scope-of-legal-services"/>
    <w:p>
      <w:pPr>
        <w:pStyle w:val="Heading2"/>
      </w:pPr>
      <w:r>
        <w:t xml:space="preserve">2. LINE ITEMS – SCOPE OF LEGAL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governance advisory and review of the Buyer's bylaws (statuts) in compliance with the French Commercial Code (Code de commerce), Articles L.223-1 et seq., to be conducted at the Lawyer's office in Lyon.</w:t>
            </w:r>
          </w:p>
        </w:tc>
        <w:tc>
          <w:tcPr/>
          <w:p>
            <w:pPr>
              <w:pStyle w:val="Compact"/>
              <w:jc w:val="left"/>
            </w:pPr>
            <w:r>
              <w:t xml:space="preserve">Block</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Drafting and negotiation of a commercial lease agreement (bail commercial) for the Buyer's new production facility located at 8 Rue Garibaldi, 69003 Lyon, France, including all ancillary clauses and compliance with the French Civil Code, Articles L.145-1 et seq. of the Code de commerce.</w:t>
            </w:r>
          </w:p>
        </w:tc>
        <w:tc>
          <w:tcPr/>
          <w:p>
            <w:pPr>
              <w:pStyle w:val="Compact"/>
              <w:jc w:val="left"/>
            </w:pPr>
            <w:r>
              <w:t xml:space="preserve">Block</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Representation of the Buyer before the Tribunal de Commerce de Lyon in connection with an ongoing commercial dispute (Case No. 25/03412) against a supplier, including preparation of written submissions (mémoires), attendance at hearings, and post-judgment enforcement proceedings.</w:t>
            </w:r>
          </w:p>
        </w:tc>
        <w:tc>
          <w:tcPr/>
          <w:p>
            <w:pPr>
              <w:pStyle w:val="Compact"/>
              <w:jc w:val="left"/>
            </w:pPr>
            <w:r>
              <w:t xml:space="preserve">Hour</w:t>
            </w:r>
          </w:p>
        </w:tc>
        <w:tc>
          <w:tcPr/>
          <w:p>
            <w:pPr>
              <w:pStyle w:val="Compact"/>
              <w:jc w:val="left"/>
            </w:pPr>
            <w:r>
              <w:t xml:space="preserve">45</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Employment law compliance audit covering 120 employees based in the Buyer's Lyon headquarters, including review of individual employment contracts, internal regulations (règlement intérieur), and compliance with the French Labour Code (Code du travail) and applicable collective bargaining agreements (conventions collectives) registered with the DREETS Auvergne-Rhône-Alpes.</w:t>
            </w:r>
          </w:p>
        </w:tc>
        <w:tc>
          <w:tcPr/>
          <w:p>
            <w:pPr>
              <w:pStyle w:val="Compact"/>
              <w:jc w:val="left"/>
            </w:pPr>
            <w:r>
              <w:t xml:space="preserve">Block</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Intellectual property protection: filing and prosecution of two (2) patent applications before the INPI (Institut National de la Propriété Industrielle) in Lyon, and registration of three (3) trade marks with the EUIPO, including all associated legal opinions and correspondence.</w:t>
            </w:r>
          </w:p>
        </w:tc>
        <w:tc>
          <w:tcPr/>
          <w:p>
            <w:pPr>
              <w:pStyle w:val="Compact"/>
              <w:jc w:val="left"/>
            </w:pPr>
            <w:r>
              <w:t xml:space="preserve">Block</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General legal counsel and on-call advisory services for a period of twelve (12) months, available to the Buyer's management team in Lyon, including telephone consultations, email responses, and up to eight (8) in-person meetings at the Lawyer's chambers in Lyon.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(EUR)</w:t>
            </w:r>
          </w:p>
        </w:tc>
      </w:tr>
      <w:tr>
        <w:tc>
          <w:tcPr/>
          <w:p>
            <w:pPr>
              <w:pStyle w:val="Compact"/>
              <w:jc w:val="left"/>
            </w:pPr>
            <w:r>
              <w:t xml:space="preserve">Subtotal – Professional Legal Fees</w:t>
            </w:r>
          </w:p>
        </w:tc>
        <w:tc>
          <w:tcPr/>
          <w:p>
            <w:pPr>
              <w:pStyle w:val="Compact"/>
              <w:jc w:val="left"/>
            </w:pPr>
            <w:r>
              <w:t xml:space="preserve">46,900.00</w:t>
            </w:r>
          </w:p>
        </w:tc>
      </w:tr>
      <w:tr>
        <w:tc>
          <w:tcPr/>
          <w:p>
            <w:pPr>
              <w:pStyle w:val="Compact"/>
              <w:jc w:val="left"/>
            </w:pPr>
            <w:r>
              <w:t xml:space="preserve">TVA (Valeur Ajoutée) at 20% (French VAT)</w:t>
            </w:r>
          </w:p>
        </w:tc>
        <w:tc>
          <w:tcPr/>
          <w:p>
            <w:pPr>
              <w:pStyle w:val="Compact"/>
              <w:jc w:val="left"/>
            </w:pPr>
            <w:r>
              <w:t xml:space="preserve">9,380.00</w:t>
            </w:r>
          </w:p>
        </w:tc>
      </w:tr>
      <w:tr>
        <w:tc>
          <w:tcPr/>
          <w:p>
            <w:pPr>
              <w:pStyle w:val="Compact"/>
              <w:jc w:val="left"/>
            </w:pPr>
            <w:r>
              <w:t xml:space="preserve">TOTAL AMOUNT DUE (EUR)</w:t>
            </w:r>
          </w:p>
        </w:tc>
        <w:tc>
          <w:tcPr/>
          <w:p>
            <w:pPr>
              <w:pStyle w:val="Compact"/>
              <w:jc w:val="left"/>
            </w:pPr>
            <w:r>
              <w:t xml:space="preserve">56,280.00</w:t>
            </w:r>
          </w:p>
        </w:tc>
      </w:tr>
    </w:tbl>
    <w:p>
      <w:pPr>
        <w:pStyle w:val="BodyText"/>
      </w:pPr>
      <w:r>
        <w:t xml:space="preserve">Note: All amounts are expressed in Euros (EUR). The applicable French Value Added Tax (TVA) rate of 20% is applied in accordance with Article 278 of the French General Tax Code (Code général des impôts). The Lawyer is registered for French VAT purposes.</w:t>
      </w:r>
    </w:p>
    <w:bookmarkEnd w:id="22"/>
    <w:bookmarkStart w:id="23" w:name="payment-terms-and-conditions"/>
    <w:p>
      <w:pPr>
        <w:pStyle w:val="Heading2"/>
      </w:pPr>
      <w:r>
        <w:t xml:space="preserve">4. PAYMENT TERMS AND CONDITIONS</w:t>
      </w:r>
    </w:p>
    <w:p>
      <w:pPr>
        <w:pStyle w:val="FirstParagraph"/>
      </w:pPr>
      <w:r>
        <w:t xml:space="preserve">Payment for the legal services described herein shall be made by bank transfer (virement bancaire) to the account of the Lawyer as follows: Banque: Crédit Mutuel du Sud-Est, IBAN: FR76 1027 8000 0012 3456 7890 123, BIC: CMEGFRPP. Invoices issued by the Lawyer shall be payable within thirty (30) calendar days from the date of receipt of a valid invoice, in accordance with the statutory payment terms under Article L.441-10 of the French Commercial Code. Late payment shall incur statutory interest at the rate prescribed by Article L.441-10 of the Code de commerce, plus a fixed indemnity of forty euros (€40.00) for recovery costs.</w:t>
      </w:r>
    </w:p>
    <w:bookmarkEnd w:id="23"/>
    <w:bookmarkStart w:id="24" w:name="jurisdiction-and-applicable-law"/>
    <w:p>
      <w:pPr>
        <w:pStyle w:val="Heading2"/>
      </w:pPr>
      <w:r>
        <w:t xml:space="preserve">5. JURISDICTION AND APPLICABLE LAW</w:t>
      </w:r>
    </w:p>
    <w:p>
      <w:pPr>
        <w:pStyle w:val="FirstParagraph"/>
      </w:pPr>
      <w:r>
        <w:t xml:space="preserve">This Purchase Order and all legal services rendered under it shall be governed by and construed in accordance with the laws of the French Republic. Any dispute arising out of or in connection with this Purchase Order, including any question regarding its existence, validity, or termination, shall be submitted to the exclusive jurisdiction of the Tribunal de Commerce de Lyon, located at 12 Rue du Président Edouard Herriot, 69002 Lyon, France. The parties acknowledge that the Lawyer is a member of the Barreau de Lyon and is subject to the disciplinary jurisdiction of the Conseil de Discipline de l'Ordre des Avocats du Barreau de Lyon.</w:t>
      </w:r>
    </w:p>
    <w:bookmarkEnd w:id="24"/>
    <w:bookmarkStart w:id="25" w:name="professional-obligations-of-the-lawyer"/>
    <w:p>
      <w:pPr>
        <w:pStyle w:val="Heading2"/>
      </w:pPr>
      <w:r>
        <w:t xml:space="preserve">6. PROFESSIONAL OBLIGATIONS OF THE LAWYER</w:t>
      </w:r>
    </w:p>
    <w:p>
      <w:pPr>
        <w:pStyle w:val="FirstParagraph"/>
      </w:pPr>
      <w:r>
        <w:t xml:space="preserve">The Lawyer undertakes to perform all services with the diligence, competence, and professional care expected of a qualified avocat at the Barreau de Lyon. The Lawyer shall maintain strict professional secrecy (secret professionnel) in accordance with Article 66-5 of the Loi du 31 décembre 1971 relative à la profession d'avocat and the RINPA. The Lawyer shall not disclose any confidential information pertaining to the Buyer to any third party without prior written consent, except where required by French law or court order. The Lawyer's professional liability is covered by the insurance policy referenced above, with a minimum coverage of €1,500,000 per claim.</w:t>
      </w:r>
    </w:p>
    <w:bookmarkEnd w:id="25"/>
    <w:bookmarkStart w:id="26" w:name="cancellation-and-termination"/>
    <w:p>
      <w:pPr>
        <w:pStyle w:val="Heading2"/>
      </w:pPr>
      <w:r>
        <w:t xml:space="preserve">7. CANCELLATION AND TERMINATION</w:t>
      </w:r>
    </w:p>
    <w:p>
      <w:pPr>
        <w:pStyle w:val="FirstParagraph"/>
      </w:pPr>
      <w:r>
        <w:t xml:space="preserve">Either party may terminate this Purchase Order by providing thirty (30) days' written notice by registered letter with acknowledgment of receipt (lettre recommandée avec accusé de réception) to the address of the other party in Lyon. In the event of early termination, the Buyer shall be liable for all legal services rendered up to the date of termination, plus any non-recoverable third-party costs (frais de greffe, frais d'expertise) already incurred by the Lawyer in Lyon.</w:t>
      </w:r>
    </w:p>
    <w:bookmarkEnd w:id="26"/>
    <w:bookmarkStart w:id="27" w:name="authorized-signatories"/>
    <w:p>
      <w:pPr>
        <w:pStyle w:val="Heading2"/>
      </w:pPr>
      <w:r>
        <w:t xml:space="preserve">8. AUTHORIZED SIGNATORIES</w:t>
      </w:r>
    </w:p>
    <w:p>
      <w:pPr>
        <w:pStyle w:val="FirstParagraph"/>
      </w:pPr>
      <w:r>
        <w:rPr>
          <w:bCs/>
          <w:b/>
        </w:rPr>
        <w:t xml:space="preserve">For and on behalf of the Buyer:</w:t>
      </w:r>
    </w:p>
    <w:p>
      <w:pPr>
        <w:pStyle w:val="BodyText"/>
      </w:pPr>
      <w:r>
        <w:t xml:space="preserve">Société Rhône-Alpes Industries SAS</w:t>
      </w:r>
    </w:p>
    <w:p>
      <w:pPr>
        <w:pStyle w:val="BodyText"/>
      </w:pPr>
      <w:r>
        <w:t xml:space="preserve">M. Philippe Durand – Director of Legal Affairs</w:t>
      </w:r>
      <w:r>
        <w:br/>
      </w:r>
      <w:r>
        <w:t xml:space="preserve">Date: _______________</w:t>
      </w:r>
    </w:p>
    <w:p>
      <w:pPr>
        <w:pStyle w:val="BodyText"/>
      </w:pPr>
      <w:r>
        <w:rPr>
          <w:bCs/>
          <w:b/>
        </w:rPr>
        <w:t xml:space="preserve">For and on behalf of the Lawyer:</w:t>
      </w:r>
    </w:p>
    <w:p>
      <w:pPr>
        <w:pStyle w:val="BodyText"/>
      </w:pPr>
      <w:r>
        <w:t xml:space="preserve">Cabinet Fontaine &amp; Associés – Barreau de Lyon</w:t>
      </w:r>
    </w:p>
    <w:p>
      <w:pPr>
        <w:pStyle w:val="BodyText"/>
      </w:pPr>
      <w:r>
        <w:t xml:space="preserve">Maître Claire Fontaine – Senior Partner</w:t>
      </w:r>
      <w:r>
        <w:br/>
      </w:r>
      <w:r>
        <w:t xml:space="preserve">Date: _______________</w:t>
      </w:r>
    </w:p>
    <w:p>
      <w:pPr>
        <w:pStyle w:val="BodyText"/>
      </w:pPr>
      <w:r>
        <w:t xml:space="preserve">This Purchase Order constitutes a binding procurement document for professional legal services. It is issued in two (2) original copies, one for each party, both bearing the same legal effect. This document is subject to the French data protection regulations (RGPD / GDPR) and the professional rules of the Barreau de Lyon. Reference: PO-LYON-2025-04782. Lyon, France – 14 June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Lyon, France</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file>