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Legal Services — Lawyer Engagement</w:t>
      </w:r>
    </w:p>
    <w:p>
      <w:pPr>
        <w:pStyle w:val="BodyText"/>
      </w:pPr>
      <w:r>
        <w:t xml:space="preserve">Jurisdiction: France Paris — République Française</w:t>
      </w:r>
    </w:p>
    <w:bookmarkEnd w:id="20"/>
    <w:p>
      <w:pPr>
        <w:pStyle w:val="BodyText"/>
      </w:pPr>
      <w:r>
        <w:t xml:space="preserve">Purchase Order No.: PO-FR-PS-2025-04871</w:t>
      </w:r>
      <w:r>
        <w:br/>
      </w:r>
      <w:r>
        <w:t xml:space="preserve">Date of Issue: 15 June 2025</w:t>
      </w:r>
      <w:r>
        <w:br/>
      </w:r>
      <w:r>
        <w:t xml:space="preserve">Valid Until: 15 September 2025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Société Générale de Commerce &amp; Industrie S.A.</w:t>
            </w:r>
            <w:r>
              <w:br/>
            </w:r>
            <w:r>
              <w:t xml:space="preserve">42 Avenue des Champs-Élysées, 75008 Paris, France</w:t>
            </w:r>
            <w:r>
              <w:br/>
            </w:r>
            <w:r>
              <w:t xml:space="preserve">SIRET: 842 561 397 00021</w:t>
            </w:r>
            <w:r>
              <w:br/>
            </w:r>
            <w:r>
              <w:t xml:space="preserve">VAT ID: FR 38 842561397</w:t>
            </w:r>
            <w:r>
              <w:br/>
            </w:r>
            <w:r>
              <w:t xml:space="preserve">Contact: M. Laurent Dubois, Chief Financial Officer</w:t>
            </w:r>
            <w:r>
              <w:br/>
            </w:r>
            <w:r>
              <w:t xml:space="preserve">Email: l.dubois@sgci-paris.fr | Tel: +33 1 42 68 33 00</w:t>
            </w:r>
          </w:p>
        </w:tc>
      </w:tr>
      <w:tr>
        <w:tc>
          <w:tcPr/>
          <w:p>
            <w:pPr>
              <w:pStyle w:val="Compact"/>
              <w:jc w:val="left"/>
            </w:pPr>
            <w:r>
              <w:rPr>
                <w:bCs/>
                <w:b/>
              </w:rPr>
              <w:t xml:space="preserve">Service Provider (Lawyer)</w:t>
            </w:r>
          </w:p>
        </w:tc>
        <w:tc>
          <w:tcPr/>
          <w:p>
            <w:pPr>
              <w:pStyle w:val="Compact"/>
              <w:jc w:val="left"/>
            </w:pPr>
            <w:r>
              <w:t xml:space="preserve">Me. Claire Fontaine, Avocat au Barreau de Paris</w:t>
            </w:r>
            <w:r>
              <w:br/>
            </w:r>
            <w:r>
              <w:t xml:space="preserve">Cabinet Fontaine &amp; Associés</w:t>
            </w:r>
            <w:r>
              <w:br/>
            </w:r>
            <w:r>
              <w:t xml:space="preserve">18 Rue de Rivoli, 75001 Paris, France</w:t>
            </w:r>
            <w:r>
              <w:br/>
            </w:r>
            <w:r>
              <w:t xml:space="preserve">Bar Registration No.: 1987A04521</w:t>
            </w:r>
            <w:r>
              <w:br/>
            </w:r>
            <w:r>
              <w:t xml:space="preserve">RIB: FR76 3000 4000 0312 3456 7890 143</w:t>
            </w:r>
            <w:r>
              <w:br/>
            </w:r>
            <w:r>
              <w:t xml:space="preserve">Contact: Me. Claire Fontaine</w:t>
            </w:r>
            <w:r>
              <w:br/>
            </w:r>
            <w:r>
              <w:t xml:space="preserve">Email: c.fontaine@fontaine-avocats.fr | Tel: +33 1 42 60 77 22</w:t>
            </w:r>
          </w:p>
        </w:tc>
      </w:tr>
    </w:tbl>
    <w:p>
      <w:pPr>
        <w:pStyle w:val="BodyText"/>
      </w:pPr>
      <w:r>
        <w:t xml:space="preserve">2. DESCRIPTION OF SERVICES — LAWYER ENGAGEMENT</w:t>
      </w:r>
    </w:p>
    <w:p>
      <w:pPr>
        <w:pStyle w:val="BodyText"/>
      </w:pPr>
      <w:r>
        <w:t xml:space="preserve">This Purchase Order is issued by the Purchasing Entity to formally engage the services of the above-named</w:t>
      </w:r>
      <w:r>
        <w:t xml:space="preserve"> </w:t>
      </w:r>
      <w:r>
        <w:t xml:space="preserve">Lawyer</w:t>
      </w:r>
      <w:r>
        <w:t xml:space="preserve">, Me. Claire Fontaine, a duly registered</w:t>
      </w:r>
      <w:r>
        <w:t xml:space="preserve"> </w:t>
      </w:r>
      <w:r>
        <w:t xml:space="preserve">Lawyer</w:t>
      </w:r>
      <w:r>
        <w:t xml:space="preserve"> </w:t>
      </w:r>
      <w:r>
        <w:t xml:space="preserve">at the Barreau de Paris, for the provision of comprehensive legal counsel and representation. The engagement of this</w:t>
      </w:r>
      <w:r>
        <w:t xml:space="preserve"> </w:t>
      </w:r>
      <w:r>
        <w:t xml:space="preserve">Lawyer</w:t>
      </w:r>
      <w:r>
        <w:t xml:space="preserve"> </w:t>
      </w:r>
      <w:r>
        <w:t xml:space="preserve">is necessitated by the Purchasing Entity's ongoing commercial disputes, contractual negotiations, and regulatory compliance matters arising within the jurisdiction of</w:t>
      </w:r>
      <w:r>
        <w:t xml:space="preserve"> </w:t>
      </w:r>
      <w:r>
        <w:t xml:space="preserve">France Paris</w:t>
      </w:r>
      <w:r>
        <w:t xml:space="preserve"> </w:t>
      </w:r>
      <w:r>
        <w:t xml:space="preserve">and the broader French legal framework.</w:t>
      </w:r>
    </w:p>
    <w:p>
      <w:pPr>
        <w:pStyle w:val="BodyText"/>
      </w:pPr>
      <w:r>
        <w:t xml:space="preserve">The</w:t>
      </w:r>
      <w:r>
        <w:t xml:space="preserve"> </w:t>
      </w:r>
      <w:r>
        <w:t xml:space="preserve">Lawyer</w:t>
      </w:r>
      <w:r>
        <w:t xml:space="preserve"> </w:t>
      </w:r>
      <w:r>
        <w:t xml:space="preserve">shall provide the following specific services under this Purchase Order:</w:t>
      </w:r>
    </w:p>
    <w:p>
      <w:pPr>
        <w:numPr>
          <w:ilvl w:val="0"/>
          <w:numId w:val="1001"/>
        </w:numPr>
        <w:pStyle w:val="Compact"/>
      </w:pPr>
      <w:r>
        <w:rPr>
          <w:bCs/>
          <w:b/>
        </w:rPr>
        <w:t xml:space="preserve">Commercial Litigation Representation:</w:t>
      </w:r>
      <w:r>
        <w:t xml:space="preserve"> </w:t>
      </w:r>
      <w:r>
        <w:t xml:space="preserve">Full representation of the Purchasing Entity before the Tribunal de Commerce de Paris and the Tribunal Judiciaire de Paris in connection with three (3) pending commercial disputes involving contract breach claims, with total disputed value exceeding €2,400,000. The</w:t>
      </w:r>
      <w:r>
        <w:t xml:space="preserve"> </w:t>
      </w:r>
      <w:r>
        <w:t xml:space="preserve">Lawyer</w:t>
      </w:r>
      <w:r>
        <w:t xml:space="preserve"> </w:t>
      </w:r>
      <w:r>
        <w:t xml:space="preserve">shall prepare all pleadings, file motions, attend hearings, and conduct oral arguments in</w:t>
      </w:r>
      <w:r>
        <w:t xml:space="preserve"> </w:t>
      </w:r>
      <w:r>
        <w:t xml:space="preserve">France Paris</w:t>
      </w:r>
      <w:r>
        <w:t xml:space="preserve"> </w:t>
      </w:r>
      <w:r>
        <w:t xml:space="preserve">courts.</w:t>
      </w:r>
    </w:p>
    <w:p>
      <w:pPr>
        <w:numPr>
          <w:ilvl w:val="0"/>
          <w:numId w:val="1001"/>
        </w:numPr>
        <w:pStyle w:val="Compact"/>
      </w:pPr>
      <w:r>
        <w:rPr>
          <w:bCs/>
          <w:b/>
        </w:rPr>
        <w:t xml:space="preserve">Contractual Drafting and Review:</w:t>
      </w:r>
      <w:r>
        <w:t xml:space="preserve"> </w:t>
      </w:r>
      <w:r>
        <w:t xml:space="preserve">The</w:t>
      </w:r>
      <w:r>
        <w:t xml:space="preserve"> </w:t>
      </w:r>
      <w:r>
        <w:t xml:space="preserve">Lawyer</w:t>
      </w:r>
      <w:r>
        <w:t xml:space="preserve"> </w:t>
      </w:r>
      <w:r>
        <w:t xml:space="preserve">shall draft, review, and negotiate no fewer than twelve (12) commercial contracts, including supply agreements, service-level agreements, and non-disclosure agreements, all governed by French law and enforceable within</w:t>
      </w:r>
      <w:r>
        <w:t xml:space="preserve"> </w:t>
      </w:r>
      <w:r>
        <w:t xml:space="preserve">France Paris</w:t>
      </w:r>
      <w:r>
        <w:t xml:space="preserve">.</w:t>
      </w:r>
    </w:p>
    <w:p>
      <w:pPr>
        <w:numPr>
          <w:ilvl w:val="0"/>
          <w:numId w:val="1001"/>
        </w:numPr>
        <w:pStyle w:val="Compact"/>
      </w:pPr>
      <w:r>
        <w:rPr>
          <w:bCs/>
          <w:b/>
        </w:rPr>
        <w:t xml:space="preserve">Regulatory Compliance Advisory:</w:t>
      </w:r>
      <w:r>
        <w:t xml:space="preserve"> </w:t>
      </w:r>
      <w:r>
        <w:t xml:space="preserve">Ongoing advisory services to ensure the Purchasing Entity's operations in</w:t>
      </w:r>
      <w:r>
        <w:t xml:space="preserve"> </w:t>
      </w:r>
      <w:r>
        <w:t xml:space="preserve">France Paris</w:t>
      </w:r>
      <w:r>
        <w:t xml:space="preserve"> </w:t>
      </w:r>
      <w:r>
        <w:t xml:space="preserve">comply with applicable French commercial law, the Code de commerce, data protection regulations (RGPD/GDPR), and labor law provisions as administered by the relevant authorities in Paris.</w:t>
      </w:r>
    </w:p>
    <w:p>
      <w:pPr>
        <w:numPr>
          <w:ilvl w:val="0"/>
          <w:numId w:val="1001"/>
        </w:numPr>
        <w:pStyle w:val="Compact"/>
      </w:pPr>
      <w:r>
        <w:rPr>
          <w:bCs/>
          <w:b/>
        </w:rPr>
        <w:t xml:space="preserve">Corporate Governance Counsel:</w:t>
      </w:r>
      <w:r>
        <w:t xml:space="preserve"> </w:t>
      </w:r>
      <w:r>
        <w:t xml:space="preserve">The</w:t>
      </w:r>
      <w:r>
        <w:t xml:space="preserve"> </w:t>
      </w:r>
      <w:r>
        <w:t xml:space="preserve">Lawyer</w:t>
      </w:r>
      <w:r>
        <w:t xml:space="preserve"> </w:t>
      </w:r>
      <w:r>
        <w:t xml:space="preserve">shall attend all board meetings of the Purchasing Entity held in Paris, provide written legal opinions, and advise on corporate restructuring matters in accordance with French corporate law (Code de commerce, Livre II).</w:t>
      </w:r>
    </w:p>
    <w:p>
      <w:pPr>
        <w:numPr>
          <w:ilvl w:val="0"/>
          <w:numId w:val="1001"/>
        </w:numPr>
        <w:pStyle w:val="Compact"/>
      </w:pPr>
      <w:r>
        <w:rPr>
          <w:bCs/>
          <w:b/>
        </w:rPr>
        <w:t xml:space="preserve">Intellectual Property Protection:</w:t>
      </w:r>
      <w:r>
        <w:t xml:space="preserve"> </w:t>
      </w:r>
      <w:r>
        <w:t xml:space="preserve">Filing and prosecution of two (2) trademark applications before the INPI (Institut National de la Propriété Industrielle) in Paris, and defense against one (1) pending IP infringement claim.</w:t>
      </w:r>
    </w:p>
    <w:p>
      <w:pPr>
        <w:pStyle w:val="FirstParagraph"/>
      </w:pPr>
      <w:r>
        <w:t xml:space="preserve">3. FINANCIAL TERMS — PURCHASE ORDER AMOUNTS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 Amount (EUR)</w:t>
            </w:r>
          </w:p>
        </w:tc>
      </w:tr>
      <w:tr>
        <w:tc>
          <w:tcPr/>
          <w:p>
            <w:pPr>
              <w:pStyle w:val="Compact"/>
              <w:jc w:val="left"/>
            </w:pPr>
            <w:r>
              <w:t xml:space="preserve">3.1</w:t>
            </w:r>
          </w:p>
        </w:tc>
        <w:tc>
          <w:tcPr/>
          <w:p>
            <w:pPr>
              <w:pStyle w:val="Compact"/>
              <w:jc w:val="left"/>
            </w:pPr>
            <w:r>
              <w:t xml:space="preserve">Hourly legal fees —</w:t>
            </w:r>
            <w:r>
              <w:t xml:space="preserve"> </w:t>
            </w:r>
            <w:r>
              <w:t xml:space="preserve">Lawyer</w:t>
            </w:r>
            <w:r>
              <w:t xml:space="preserve"> </w:t>
            </w:r>
            <w:r>
              <w:t xml:space="preserve">(Me. Fontaine), estimated 120 hours</w:t>
            </w:r>
          </w:p>
        </w:tc>
        <w:tc>
          <w:tcPr/>
          <w:p>
            <w:pPr>
              <w:pStyle w:val="Compact"/>
              <w:jc w:val="left"/>
            </w:pPr>
            <w:r>
              <w:t xml:space="preserve">€450.00 / hour = €54,000.00</w:t>
            </w:r>
          </w:p>
        </w:tc>
      </w:tr>
      <w:tr>
        <w:tc>
          <w:tcPr/>
          <w:p>
            <w:pPr>
              <w:pStyle w:val="Compact"/>
              <w:jc w:val="left"/>
            </w:pPr>
            <w:r>
              <w:t xml:space="preserve">3.2</w:t>
            </w:r>
          </w:p>
        </w:tc>
        <w:tc>
          <w:tcPr/>
          <w:p>
            <w:pPr>
              <w:pStyle w:val="Compact"/>
              <w:jc w:val="left"/>
            </w:pPr>
            <w:r>
              <w:t xml:space="preserve">Hourly legal fees — Junior</w:t>
            </w:r>
            <w:r>
              <w:t xml:space="preserve"> </w:t>
            </w:r>
            <w:r>
              <w:t xml:space="preserve">Lawyer</w:t>
            </w:r>
            <w:r>
              <w:t xml:space="preserve"> </w:t>
            </w:r>
            <w:r>
              <w:t xml:space="preserve">(Collaborateur), estimated 80 hours</w:t>
            </w:r>
          </w:p>
        </w:tc>
        <w:tc>
          <w:tcPr/>
          <w:p>
            <w:pPr>
              <w:pStyle w:val="Compact"/>
              <w:jc w:val="left"/>
            </w:pPr>
            <w:r>
              <w:t xml:space="preserve">€220.00 / hour = €17,600.00</w:t>
            </w:r>
          </w:p>
        </w:tc>
      </w:tr>
      <w:tr>
        <w:tc>
          <w:tcPr/>
          <w:p>
            <w:pPr>
              <w:pStyle w:val="Compact"/>
              <w:jc w:val="left"/>
            </w:pPr>
            <w:r>
              <w:t xml:space="preserve">3.3</w:t>
            </w:r>
          </w:p>
        </w:tc>
        <w:tc>
          <w:tcPr/>
          <w:p>
            <w:pPr>
              <w:pStyle w:val="Compact"/>
              <w:jc w:val="left"/>
            </w:pPr>
            <w:r>
              <w:t xml:space="preserve">Court filing fees and procedural costs (Tribunal de Commerce de Paris)</w:t>
            </w:r>
          </w:p>
        </w:tc>
        <w:tc>
          <w:tcPr/>
          <w:p>
            <w:pPr>
              <w:pStyle w:val="Compact"/>
              <w:jc w:val="left"/>
            </w:pPr>
            <w:r>
              <w:t xml:space="preserve">€8,500.00 (estimated)</w:t>
            </w:r>
          </w:p>
        </w:tc>
      </w:tr>
      <w:tr>
        <w:tc>
          <w:tcPr/>
          <w:p>
            <w:pPr>
              <w:pStyle w:val="Compact"/>
              <w:jc w:val="left"/>
            </w:pPr>
            <w:r>
              <w:t xml:space="preserve">3.4</w:t>
            </w:r>
          </w:p>
        </w:tc>
        <w:tc>
          <w:tcPr/>
          <w:p>
            <w:pPr>
              <w:pStyle w:val="Compact"/>
              <w:jc w:val="left"/>
            </w:pPr>
            <w:r>
              <w:t xml:space="preserve">INPI trademark filing fees (2 applications)</w:t>
            </w:r>
          </w:p>
        </w:tc>
        <w:tc>
          <w:tcPr/>
          <w:p>
            <w:pPr>
              <w:pStyle w:val="Compact"/>
              <w:jc w:val="left"/>
            </w:pPr>
            <w:r>
              <w:t xml:space="preserve">€3,200.00</w:t>
            </w:r>
          </w:p>
        </w:tc>
      </w:tr>
      <w:tr>
        <w:tc>
          <w:tcPr/>
          <w:p>
            <w:pPr>
              <w:pStyle w:val="Compact"/>
              <w:jc w:val="left"/>
            </w:pPr>
            <w:r>
              <w:t xml:space="preserve">3.5</w:t>
            </w:r>
          </w:p>
        </w:tc>
        <w:tc>
          <w:tcPr/>
          <w:p>
            <w:pPr>
              <w:pStyle w:val="Compact"/>
              <w:jc w:val="left"/>
            </w:pPr>
            <w:r>
              <w:t xml:space="preserve">Travel and local expenses within</w:t>
            </w:r>
            <w:r>
              <w:t xml:space="preserve"> </w:t>
            </w:r>
            <w:r>
              <w:t xml:space="preserve">France Paris</w:t>
            </w:r>
            <w:r>
              <w:t xml:space="preserve"> </w:t>
            </w:r>
            <w:r>
              <w:t xml:space="preserve">(courts, notary offices, INPI)</w:t>
            </w:r>
          </w:p>
        </w:tc>
        <w:tc>
          <w:tcPr/>
          <w:p>
            <w:pPr>
              <w:pStyle w:val="Compact"/>
              <w:jc w:val="left"/>
            </w:pPr>
            <w:r>
              <w:t xml:space="preserve">€2,800.00 (estimated)</w:t>
            </w:r>
          </w:p>
        </w:tc>
      </w:tr>
      <w:tr>
        <w:tc>
          <w:tcPr/>
          <w:p>
            <w:pPr>
              <w:pStyle w:val="Compact"/>
              <w:jc w:val="left"/>
            </w:pPr>
            <w:r>
              <w:t xml:space="preserve">3.6</w:t>
            </w:r>
          </w:p>
        </w:tc>
        <w:tc>
          <w:tcPr/>
          <w:p>
            <w:pPr>
              <w:pStyle w:val="Compact"/>
              <w:jc w:val="left"/>
            </w:pPr>
            <w:r>
              <w:t xml:space="preserve">Success fee — 5% of recovered amount in litigation (capped at €15,000)</w:t>
            </w:r>
          </w:p>
        </w:tc>
        <w:tc>
          <w:tcPr/>
          <w:p>
            <w:pPr>
              <w:pStyle w:val="Compact"/>
              <w:jc w:val="left"/>
            </w:pPr>
            <w:r>
              <w:t xml:space="preserve">Up to €15,000.00</w:t>
            </w:r>
          </w:p>
        </w:tc>
      </w:tr>
    </w:tbl>
    <w:p>
      <w:pPr>
        <w:pStyle w:val="BodyText"/>
      </w:pPr>
      <w:r>
        <w:rPr>
          <w:bCs/>
          <w:b/>
        </w:rPr>
        <w:t xml:space="preserve">Subtotal (excl. TVA):</w:t>
      </w:r>
      <w:r>
        <w:t xml:space="preserve"> </w:t>
      </w:r>
      <w:r>
        <w:t xml:space="preserve">€101,100.00</w:t>
      </w:r>
      <w:r>
        <w:br/>
      </w:r>
      <w:r>
        <w:rPr>
          <w:bCs/>
          <w:b/>
        </w:rPr>
        <w:t xml:space="preserve">TVA (20% — French Value Added Tax):</w:t>
      </w:r>
      <w:r>
        <w:t xml:space="preserve"> </w:t>
      </w:r>
      <w:r>
        <w:t xml:space="preserve">€20,220.00</w:t>
      </w:r>
      <w:r>
        <w:br/>
      </w:r>
      <w:r>
        <w:rPr>
          <w:bCs/>
          <w:b/>
        </w:rPr>
        <w:t xml:space="preserve">TOTAL PURCHASE ORDER VALUE (incl. TVA):</w:t>
      </w:r>
      <w:r>
        <w:t xml:space="preserve"> </w:t>
      </w:r>
      <w:r>
        <w:rPr>
          <w:bCs/>
          <w:b/>
        </w:rPr>
        <w:t xml:space="preserve">€121,320.00</w:t>
      </w:r>
      <w:r>
        <w:br/>
      </w:r>
      <w:r>
        <w:rPr>
          <w:iCs/>
          <w:i/>
        </w:rPr>
        <w:t xml:space="preserve">Plus potential success fee of up to €15,000.00 (excl. TVA)</w:t>
      </w:r>
    </w:p>
    <w:p>
      <w:pPr>
        <w:pStyle w:val="BodyText"/>
      </w:pPr>
      <w:r>
        <w:t xml:space="preserve">Payment terms: Net 30 days from invoice date. Invoices shall be issued monthly by the</w:t>
      </w:r>
      <w:r>
        <w:t xml:space="preserve"> </w:t>
      </w:r>
      <w:r>
        <w:t xml:space="preserve">Lawyer</w:t>
      </w:r>
      <w:r>
        <w:t xml:space="preserve">'s firm and submitted to the Purchasing Entity's accounts payable department in Paris. All payments shall be made via bank transfer to the RIB account specified in Section 1. The</w:t>
      </w:r>
      <w:r>
        <w:t xml:space="preserve"> </w:t>
      </w:r>
      <w:r>
        <w:t xml:space="preserve">Lawyer</w:t>
      </w:r>
      <w:r>
        <w:t xml:space="preserve"> </w:t>
      </w:r>
      <w:r>
        <w:t xml:space="preserve">shall provide a detailed time-and-expense report accompanying each invoice, in compliance with the Règlement Intérieur du Barreau de Paris.</w:t>
      </w:r>
    </w:p>
    <w:p>
      <w:pPr>
        <w:pStyle w:val="BodyText"/>
      </w:pPr>
      <w:r>
        <w:t xml:space="preserve">4. TERMS AND CONDITIONS</w:t>
      </w:r>
    </w:p>
    <w:p>
      <w:pPr>
        <w:numPr>
          <w:ilvl w:val="0"/>
          <w:numId w:val="1002"/>
        </w:numPr>
        <w:pStyle w:val="Compact"/>
      </w:pPr>
      <w:r>
        <w:rPr>
          <w:bCs/>
          <w:b/>
        </w:rPr>
        <w:t xml:space="preserve">4.1</w:t>
      </w:r>
      <w:r>
        <w:t xml:space="preserve"> </w:t>
      </w:r>
      <w:r>
        <w:t xml:space="preserve">This Purchase Order is governed by and shall be construed in accordance with the laws of the French Republic, specifically the provisions of the Code civil, the Code de commerce, and the Décret n° 2005-790 relating to the legal profession in France.</w:t>
      </w:r>
    </w:p>
    <w:p>
      <w:pPr>
        <w:numPr>
          <w:ilvl w:val="0"/>
          <w:numId w:val="1002"/>
        </w:numPr>
        <w:pStyle w:val="Compact"/>
      </w:pPr>
      <w:r>
        <w:rPr>
          <w:bCs/>
          <w:b/>
        </w:rPr>
        <w:t xml:space="preserve">4.2</w:t>
      </w:r>
      <w:r>
        <w:t xml:space="preserve"> </w:t>
      </w:r>
      <w:r>
        <w:t xml:space="preserve">The</w:t>
      </w:r>
      <w:r>
        <w:t xml:space="preserve"> </w:t>
      </w:r>
      <w:r>
        <w:t xml:space="preserve">Lawyer</w:t>
      </w:r>
      <w:r>
        <w:t xml:space="preserve"> </w:t>
      </w:r>
      <w:r>
        <w:t xml:space="preserve">shall maintain professional liability insurance (assurance réponse civile professionnelle) with a minimum coverage of €1,000,000 per claim, as required by the Barreau de Paris. A certificate of insurance shall be provided upon request.</w:t>
      </w:r>
    </w:p>
    <w:p>
      <w:pPr>
        <w:numPr>
          <w:ilvl w:val="0"/>
          <w:numId w:val="1002"/>
        </w:numPr>
        <w:pStyle w:val="Compact"/>
      </w:pPr>
      <w:r>
        <w:rPr>
          <w:bCs/>
          <w:b/>
        </w:rPr>
        <w:t xml:space="preserve">4.3</w:t>
      </w:r>
      <w:r>
        <w:t xml:space="preserve"> </w:t>
      </w:r>
      <w:r>
        <w:t xml:space="preserve">The</w:t>
      </w:r>
      <w:r>
        <w:t xml:space="preserve"> </w:t>
      </w:r>
      <w:r>
        <w:t xml:space="preserve">Lawyer</w:t>
      </w:r>
      <w:r>
        <w:t xml:space="preserve"> </w:t>
      </w:r>
      <w:r>
        <w:t xml:space="preserve">is bound by the professional secrecy (secret professionnel) as defined in Article 66-5 of the Décret n° 2005-790 and shall not disclose any confidential information pertaining to the Purchasing Entity to any third party without prior written consent.</w:t>
      </w:r>
    </w:p>
    <w:p>
      <w:pPr>
        <w:numPr>
          <w:ilvl w:val="0"/>
          <w:numId w:val="1002"/>
        </w:numPr>
        <w:pStyle w:val="Compact"/>
      </w:pPr>
      <w:r>
        <w:rPr>
          <w:bCs/>
          <w:b/>
        </w:rPr>
        <w:t xml:space="preserve">4.4</w:t>
      </w:r>
      <w:r>
        <w:t xml:space="preserve"> </w:t>
      </w:r>
      <w:r>
        <w:t xml:space="preserve">The Purchasing Entity reserves the right to terminate this Purchase Order with thirty (30) days' written notice. Upon termination, the</w:t>
      </w:r>
      <w:r>
        <w:t xml:space="preserve"> </w:t>
      </w:r>
      <w:r>
        <w:t xml:space="preserve">Lawyer</w:t>
      </w:r>
      <w:r>
        <w:t xml:space="preserve"> </w:t>
      </w:r>
      <w:r>
        <w:t xml:space="preserve">shall be compensated for all services rendered and expenses incurred up to the effective date of termination.</w:t>
      </w:r>
    </w:p>
    <w:p>
      <w:pPr>
        <w:numPr>
          <w:ilvl w:val="0"/>
          <w:numId w:val="1002"/>
        </w:numPr>
        <w:pStyle w:val="Compact"/>
      </w:pPr>
      <w:r>
        <w:rPr>
          <w:bCs/>
          <w:b/>
        </w:rPr>
        <w:t xml:space="preserve">4.5</w:t>
      </w:r>
      <w:r>
        <w:t xml:space="preserve"> </w:t>
      </w:r>
      <w:r>
        <w:t xml:space="preserve">All disputes arising from this Purchase Order shall be submitted to the exclusive jurisdiction of the Tribunal de Commerce de Paris,</w:t>
      </w:r>
      <w:r>
        <w:t xml:space="preserve"> </w:t>
      </w:r>
      <w:r>
        <w:t xml:space="preserve">France Paris</w:t>
      </w:r>
      <w:r>
        <w:t xml:space="preserve">, in accordance with French procedural law.</w:t>
      </w:r>
    </w:p>
    <w:p>
      <w:pPr>
        <w:numPr>
          <w:ilvl w:val="0"/>
          <w:numId w:val="1002"/>
        </w:numPr>
        <w:pStyle w:val="Compact"/>
      </w:pPr>
      <w:r>
        <w:rPr>
          <w:bCs/>
          <w:b/>
        </w:rPr>
        <w:t xml:space="preserve">4.6</w:t>
      </w:r>
      <w:r>
        <w:t xml:space="preserve"> </w:t>
      </w:r>
      <w:r>
        <w:t xml:space="preserve">The</w:t>
      </w:r>
      <w:r>
        <w:t xml:space="preserve"> </w:t>
      </w:r>
      <w:r>
        <w:t xml:space="preserve">Lawyer</w:t>
      </w:r>
      <w:r>
        <w:t xml:space="preserve"> </w:t>
      </w:r>
      <w:r>
        <w:t xml:space="preserve">shall not engage in any conflict of interest. The</w:t>
      </w:r>
      <w:r>
        <w:t xml:space="preserve"> </w:t>
      </w:r>
      <w:r>
        <w:t xml:space="preserve">Lawyer</w:t>
      </w:r>
      <w:r>
        <w:t xml:space="preserve"> </w:t>
      </w:r>
      <w:r>
        <w:t xml:space="preserve">warrants that no other client of the Cabinet Fontaine &amp; Associés has an interest adverse to the Purchasing Entity in the matters covered by this Purchase Order.</w:t>
      </w:r>
    </w:p>
    <w:p>
      <w:pPr>
        <w:numPr>
          <w:ilvl w:val="0"/>
          <w:numId w:val="1002"/>
        </w:numPr>
        <w:pStyle w:val="Compact"/>
      </w:pPr>
      <w:r>
        <w:rPr>
          <w:bCs/>
          <w:b/>
        </w:rPr>
        <w:t xml:space="preserve">4.7</w:t>
      </w:r>
      <w:r>
        <w:t xml:space="preserve"> </w:t>
      </w:r>
      <w:r>
        <w:t xml:space="preserve">This Purchase Order constitutes the entire agreement between the parties with respect to the engagement of the</w:t>
      </w:r>
      <w:r>
        <w:t xml:space="preserve"> </w:t>
      </w:r>
      <w:r>
        <w:t xml:space="preserve">Lawyer</w:t>
      </w:r>
      <w:r>
        <w:t xml:space="preserve"> </w:t>
      </w:r>
      <w:r>
        <w:t xml:space="preserve">for the services described herein and supersedes all prior negotiations, representations, or agreements relating to the subject matter of this Purchase Order in</w:t>
      </w:r>
      <w:r>
        <w:t xml:space="preserve"> </w:t>
      </w:r>
      <w:r>
        <w:t xml:space="preserve">France Paris</w:t>
      </w:r>
      <w:r>
        <w:t xml:space="preserve">.</w:t>
      </w:r>
    </w:p>
    <w:p>
      <w:pPr>
        <w:pStyle w:val="FirstParagraph"/>
      </w:pPr>
      <w:r>
        <w:t xml:space="preserve">5. AUTHORIZATION AND SIGNATURES</w:t>
      </w:r>
    </w:p>
    <w:p>
      <w:pPr>
        <w:pStyle w:val="BodyText"/>
      </w:pPr>
      <w:r>
        <w:t xml:space="preserve">By signing below, the authorized representatives of both parties acknowledge and accept all terms, conditions, and financial obligations set forth in this Purchase Order for the engagement of the</w:t>
      </w:r>
      <w:r>
        <w:t xml:space="preserve"> </w:t>
      </w:r>
      <w:r>
        <w:t xml:space="preserve">Lawyer</w:t>
      </w:r>
      <w:r>
        <w:t xml:space="preserve"> </w:t>
      </w:r>
      <w:r>
        <w:t xml:space="preserve">in</w:t>
      </w:r>
      <w:r>
        <w:t xml:space="preserve"> </w:t>
      </w:r>
      <w:r>
        <w:t xml:space="preserve">France Paris</w:t>
      </w:r>
      <w:r>
        <w:t xml:space="preserve">.</w:t>
      </w:r>
    </w:p>
    <w:p>
      <w:pPr>
        <w:pStyle w:val="BodyText"/>
      </w:pPr>
      <w:r>
        <w:rPr>
          <w:bCs/>
          <w:b/>
        </w:rPr>
        <w:t xml:space="preserve">For the Purchasing Entity:</w:t>
      </w:r>
      <w:r>
        <w:br/>
      </w:r>
      <w:r>
        <w:t xml:space="preserve">Société Générale de Commerce &amp; Industrie S.A.</w:t>
      </w:r>
    </w:p>
    <w:p>
      <w:pPr>
        <w:pStyle w:val="BodyText"/>
      </w:pPr>
      <w:r>
        <w:t xml:space="preserve">Name: M. Laurent Dubois</w:t>
      </w:r>
      <w:r>
        <w:br/>
      </w:r>
      <w:r>
        <w:t xml:space="preserve">Title: Chief Financial Officer</w:t>
      </w:r>
      <w:r>
        <w:br/>
      </w:r>
      <w:r>
        <w:t xml:space="preserve">Signature: _________________________</w:t>
      </w:r>
      <w:r>
        <w:br/>
      </w:r>
      <w:r>
        <w:t xml:space="preserve">Date: 15 June 2025</w:t>
      </w:r>
      <w:r>
        <w:br/>
      </w:r>
      <w:r>
        <w:t xml:space="preserve">Company Seal:</w:t>
      </w:r>
    </w:p>
    <w:p>
      <w:pPr>
        <w:pStyle w:val="BodyText"/>
      </w:pPr>
      <w:r>
        <w:rPr>
          <w:bCs/>
          <w:b/>
        </w:rPr>
        <w:t xml:space="preserve">For the Lawyer / Service Provider:</w:t>
      </w:r>
      <w:r>
        <w:br/>
      </w:r>
      <w:r>
        <w:t xml:space="preserve">Cabinet Fontaine &amp; Associés</w:t>
      </w:r>
    </w:p>
    <w:p>
      <w:pPr>
        <w:pStyle w:val="BodyText"/>
      </w:pPr>
      <w:r>
        <w:t xml:space="preserve">Name: Me. Claire Fontaine</w:t>
      </w:r>
      <w:r>
        <w:br/>
      </w:r>
      <w:r>
        <w:t xml:space="preserve">Title: Avocat au Barreau de Paris</w:t>
      </w:r>
      <w:r>
        <w:br/>
      </w:r>
      <w:r>
        <w:t xml:space="preserve">Signature: _________________________</w:t>
      </w:r>
      <w:r>
        <w:br/>
      </w:r>
      <w:r>
        <w:t xml:space="preserve">Date: 15 June 2025</w:t>
      </w:r>
      <w:r>
        <w:br/>
      </w:r>
      <w:r>
        <w:t xml:space="preserve">Bar Registration: 1987A04521</w:t>
      </w:r>
    </w:p>
    <w:p>
      <w:pPr>
        <w:pStyle w:val="BodyText"/>
      </w:pPr>
      <w:r>
        <w:t xml:space="preserve">This Purchase Order (PO-FR-PS-2025-04871) is issued in two (2) original copies, one for each party. This document is valid only within the jurisdiction of</w:t>
      </w:r>
      <w:r>
        <w:t xml:space="preserve"> </w:t>
      </w:r>
      <w:r>
        <w:t xml:space="preserve">France Paris</w:t>
      </w:r>
      <w:r>
        <w:t xml:space="preserve"> </w:t>
      </w:r>
      <w:r>
        <w:t xml:space="preserve">and is subject to the professional regulations of the Barreau de Paris. Unauthorized reproduction or distribution of this Purchase Order is prohibited under French law.</w:t>
      </w:r>
    </w:p>
    <w:p>
      <w:pPr>
        <w:pStyle w:val="BodyText"/>
      </w:pPr>
      <w:r>
        <w:t xml:space="preserve">© 2025 Société Générale de Commerce &amp; Industrie S.A. — All Rights Reserved. Document prepared in accordance with French commercial and legal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France Paris</dc:title>
  <dc:creator/>
  <dc:language>en</dc:language>
  <cp:keywords/>
  <dcterms:created xsi:type="dcterms:W3CDTF">2026-10-10T09:30:50Z</dcterms:created>
  <dcterms:modified xsi:type="dcterms:W3CDTF">2026-10-10T09:30:50Z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