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purchase-order"/>
    <w:p>
      <w:pPr>
        <w:pStyle w:val="Heading1"/>
      </w:pPr>
      <w:r>
        <w:t xml:space="preserve">PURCHASE ORDER</w:t>
      </w:r>
    </w:p>
    <w:p>
      <w:pPr>
        <w:pStyle w:val="FirstParagraph"/>
      </w:pPr>
      <w:r>
        <w:t xml:space="preserve">For Professional Legal Services — Mumbai, Maharashtra, India</w:t>
      </w:r>
    </w:p>
    <w:p>
      <w:pPr>
        <w:pStyle w:val="BodyText"/>
      </w:pPr>
      <w:r>
        <w:t xml:space="preserve">Governing Jurisdiction: Bombay High Court, Mumbai &amp; Jurisdictional Courts of Mumbai</w:t>
      </w:r>
    </w:p>
    <w:bookmarkEnd w:id="20"/>
    <w:bookmarkStart w:id="21" w:name="purchasing-entity-buyer"/>
    <w:p>
      <w:pPr>
        <w:pStyle w:val="Heading3"/>
      </w:pPr>
      <w:r>
        <w:t xml:space="preserve">Purchasing Entity (Buyer)</w:t>
      </w:r>
    </w:p>
    <w:p>
      <w:pPr>
        <w:pStyle w:val="FirstParagraph"/>
      </w:pPr>
      <w:r>
        <w:rPr>
          <w:bCs/>
          <w:b/>
        </w:rPr>
        <w:t xml:space="preserve">Company Name:</w:t>
      </w:r>
      <w:r>
        <w:t xml:space="preserve"> </w:t>
      </w:r>
      <w:r>
        <w:t xml:space="preserve">Shree Vardhman Industries Pvt. Ltd.</w:t>
      </w:r>
    </w:p>
    <w:p>
      <w:pPr>
        <w:pStyle w:val="BodyText"/>
      </w:pPr>
      <w:r>
        <w:rPr>
          <w:bCs/>
          <w:b/>
        </w:rPr>
        <w:t xml:space="preserve">Address:</w:t>
      </w:r>
      <w:r>
        <w:t xml:space="preserve"> </w:t>
      </w:r>
      <w:r>
        <w:t xml:space="preserve">4th Floor, Trade Centre, Nariman Point, Mumbai – 400021, Maharashtra, India</w:t>
      </w:r>
    </w:p>
    <w:p>
      <w:pPr>
        <w:pStyle w:val="BodyText"/>
      </w:pPr>
      <w:r>
        <w:rPr>
          <w:bCs/>
          <w:b/>
        </w:rPr>
        <w:t xml:space="preserve">CIN:</w:t>
      </w:r>
      <w:r>
        <w:t xml:space="preserve"> </w:t>
      </w:r>
      <w:r>
        <w:t xml:space="preserve">U74999MH2015PTC284561</w:t>
      </w:r>
    </w:p>
    <w:p>
      <w:pPr>
        <w:pStyle w:val="BodyText"/>
      </w:pPr>
      <w:r>
        <w:rPr>
          <w:bCs/>
          <w:b/>
        </w:rPr>
        <w:t xml:space="preserve">GSTIN:</w:t>
      </w:r>
      <w:r>
        <w:t xml:space="preserve"> </w:t>
      </w:r>
      <w:r>
        <w:t xml:space="preserve">27AABCS1234F1Z5</w:t>
      </w:r>
    </w:p>
    <w:p>
      <w:pPr>
        <w:pStyle w:val="BodyText"/>
      </w:pPr>
      <w:r>
        <w:rPr>
          <w:bCs/>
          <w:b/>
        </w:rPr>
        <w:t xml:space="preserve">Contact:</w:t>
      </w:r>
      <w:r>
        <w:t xml:space="preserve"> </w:t>
      </w:r>
      <w:r>
        <w:t xml:space="preserve">legal@shreevardhman.in | +91-22-2284-5678</w:t>
      </w:r>
    </w:p>
    <w:p>
      <w:pPr>
        <w:pStyle w:val="BodyText"/>
      </w:pPr>
      <w:r>
        <w:rPr>
          <w:bCs/>
          <w:b/>
        </w:rPr>
        <w:t xml:space="preserve">Authorized Signatory:</w:t>
      </w:r>
      <w:r>
        <w:t xml:space="preserve"> </w:t>
      </w:r>
      <w:r>
        <w:t xml:space="preserve">Mr. Rajesh K. Mehta, Director</w:t>
      </w:r>
    </w:p>
    <w:bookmarkEnd w:id="21"/>
    <w:bookmarkStart w:id="22" w:name="vendor-service-provider-lawyer"/>
    <w:p>
      <w:pPr>
        <w:pStyle w:val="Heading3"/>
      </w:pPr>
      <w:r>
        <w:t xml:space="preserve">Vendor / Service Provider (Lawyer)</w:t>
      </w:r>
    </w:p>
    <w:p>
      <w:pPr>
        <w:pStyle w:val="FirstParagraph"/>
      </w:pPr>
      <w:r>
        <w:rPr>
          <w:bCs/>
          <w:b/>
        </w:rPr>
        <w:t xml:space="preserve">Lawyer Name:</w:t>
      </w:r>
      <w:r>
        <w:t xml:space="preserve"> </w:t>
      </w:r>
      <w:r>
        <w:t xml:space="preserve">Adv. Priya S. Deshmukh</w:t>
      </w:r>
    </w:p>
    <w:p>
      <w:pPr>
        <w:pStyle w:val="BodyText"/>
      </w:pPr>
      <w:r>
        <w:rPr>
          <w:bCs/>
          <w:b/>
        </w:rPr>
        <w:t xml:space="preserve">Firm:</w:t>
      </w:r>
      <w:r>
        <w:t xml:space="preserve"> </w:t>
      </w:r>
      <w:r>
        <w:t xml:space="preserve">Deshmukh &amp; Associates, Advocates &amp; Legal Consultants</w:t>
      </w:r>
    </w:p>
    <w:p>
      <w:pPr>
        <w:pStyle w:val="BodyText"/>
      </w:pPr>
      <w:r>
        <w:rPr>
          <w:bCs/>
          <w:b/>
        </w:rPr>
        <w:t xml:space="preserve">Address:</w:t>
      </w:r>
      <w:r>
        <w:t xml:space="preserve"> </w:t>
      </w:r>
      <w:r>
        <w:t xml:space="preserve">12, Ballard Estate, Fort, Mumbai – 400001, Maharashtra, India</w:t>
      </w:r>
    </w:p>
    <w:p>
      <w:pPr>
        <w:pStyle w:val="BodyText"/>
      </w:pPr>
      <w:r>
        <w:rPr>
          <w:bCs/>
          <w:b/>
        </w:rPr>
        <w:t xml:space="preserve">Bar Council Enrollment No.:</w:t>
      </w:r>
      <w:r>
        <w:t xml:space="preserve"> </w:t>
      </w:r>
      <w:r>
        <w:t xml:space="preserve">MAH/2009/12345</w:t>
      </w:r>
    </w:p>
    <w:p>
      <w:pPr>
        <w:pStyle w:val="BodyText"/>
      </w:pPr>
      <w:r>
        <w:rPr>
          <w:bCs/>
          <w:b/>
        </w:rPr>
        <w:t xml:space="preserve">Specialization:</w:t>
      </w:r>
      <w:r>
        <w:t xml:space="preserve"> </w:t>
      </w:r>
      <w:r>
        <w:t xml:space="preserve">Corporate Law, Contract Disputes, Commercial Litigation</w:t>
      </w:r>
    </w:p>
    <w:p>
      <w:pPr>
        <w:pStyle w:val="BodyText"/>
      </w:pPr>
      <w:r>
        <w:rPr>
          <w:bCs/>
          <w:b/>
        </w:rPr>
        <w:t xml:space="preserve">Contact:</w:t>
      </w:r>
      <w:r>
        <w:t xml:space="preserve"> </w:t>
      </w:r>
      <w:r>
        <w:t xml:space="preserve">priya@deshmukhlegal.in | +91-98200-45678</w:t>
      </w:r>
    </w:p>
    <w:bookmarkEnd w:id="22"/>
    <w:p>
      <w:pPr>
        <w:pStyle w:val="BodyText"/>
      </w:pPr>
      <w:r>
        <w:rPr>
          <w:bCs/>
          <w:b/>
        </w:rPr>
        <w:t xml:space="preserve">Purchase Order No.:</w:t>
      </w:r>
      <w:r>
        <w:t xml:space="preserve"> </w:t>
      </w:r>
      <w:r>
        <w:t xml:space="preserve">SVI/PO/2025/LGL/0047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Place of Execution:</w:t>
      </w:r>
      <w:r>
        <w:t xml:space="preserve"> </w:t>
      </w:r>
      <w:r>
        <w:t xml:space="preserve">Mumbai, Maharashtra, India</w:t>
      </w:r>
    </w:p>
    <w:p>
      <w:pPr>
        <w:pStyle w:val="BodyText"/>
      </w:pPr>
      <w:r>
        <w:rPr>
          <w:bCs/>
          <w:b/>
        </w:rPr>
        <w:t xml:space="preserve">Reference Matter:</w:t>
      </w:r>
      <w:r>
        <w:t xml:space="preserve"> </w:t>
      </w:r>
      <w:r>
        <w:t xml:space="preserve">Commercial Contract Dispute – Case No. CMA/2025/0892, Bombay High Court, Mumbai</w:t>
      </w:r>
    </w:p>
    <w:p>
      <w:pPr>
        <w:pStyle w:val="BodyText"/>
      </w:pPr>
      <w:r>
        <w:rPr>
          <w:bCs/>
          <w:b/>
        </w:rPr>
        <w:t xml:space="preserve">Payment Terms:</w:t>
      </w:r>
      <w:r>
        <w:t xml:space="preserve"> </w:t>
      </w:r>
      <w:r>
        <w:t xml:space="preserve">50% advance upon acceptance; 50% upon final submission of legal opinion</w:t>
      </w:r>
    </w:p>
    <w:bookmarkStart w:id="23" w:name="description-of-legal-services-procured"/>
    <w:p>
      <w:pPr>
        <w:pStyle w:val="Heading2"/>
      </w:pPr>
      <w:r>
        <w:t xml:space="preserve">Description of Legal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Legal Service</w:t>
            </w:r>
          </w:p>
        </w:tc>
        <w:tc>
          <w:tcPr/>
          <w:p>
            <w:pPr>
              <w:pStyle w:val="Compact"/>
              <w:jc w:val="left"/>
            </w:pPr>
            <w:r>
              <w:t xml:space="preserve">Quantity / 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Advocate (Lawyer) for representation before the Bombay High Court, Mumbai, in the matter of commercial contract dispute involving breach of supply agreement. Includes drafting of written submissions, appearance in court hearings, and oral arguments.</w:t>
            </w:r>
          </w:p>
        </w:tc>
        <w:tc>
          <w:tcPr/>
          <w:p>
            <w:pPr>
              <w:pStyle w:val="Compact"/>
              <w:jc w:val="left"/>
            </w:pPr>
            <w:r>
              <w:t xml:space="preserve">1 Matter / 6 Months</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2</w:t>
            </w:r>
          </w:p>
        </w:tc>
        <w:tc>
          <w:tcPr/>
          <w:p>
            <w:pPr>
              <w:pStyle w:val="Compact"/>
              <w:jc w:val="left"/>
            </w:pPr>
            <w:r>
              <w:t xml:space="preserve">Drafting and review of legal notices, counter-affidavits, and written arguments pertaining to the above-mentioned dispute. Includes up to 5 rounds of revisions as per client feedback.</w:t>
            </w:r>
          </w:p>
        </w:tc>
        <w:tc>
          <w:tcPr/>
          <w:p>
            <w:pPr>
              <w:pStyle w:val="Compact"/>
              <w:jc w:val="left"/>
            </w:pPr>
            <w:r>
              <w:t xml:space="preserve">5 Documents</w:t>
            </w:r>
          </w:p>
        </w:tc>
        <w:tc>
          <w:tcPr/>
          <w:p>
            <w:pPr>
              <w:pStyle w:val="Compact"/>
              <w:jc w:val="left"/>
            </w:pPr>
            <w:r>
              <w:t xml:space="preserve">₹ 25,000 each</w:t>
            </w:r>
          </w:p>
        </w:tc>
        <w:tc>
          <w:tcPr/>
          <w:p>
            <w:pPr>
              <w:pStyle w:val="Compact"/>
              <w:jc w:val="left"/>
            </w:pPr>
            <w:r>
              <w:t xml:space="preserve">₹ 1,25,000</w:t>
            </w:r>
          </w:p>
        </w:tc>
      </w:tr>
      <w:tr>
        <w:tc>
          <w:tcPr/>
          <w:p>
            <w:pPr>
              <w:pStyle w:val="Compact"/>
              <w:jc w:val="left"/>
            </w:pPr>
            <w:r>
              <w:t xml:space="preserve">3</w:t>
            </w:r>
          </w:p>
        </w:tc>
        <w:tc>
          <w:tcPr/>
          <w:p>
            <w:pPr>
              <w:pStyle w:val="Compact"/>
              <w:jc w:val="left"/>
            </w:pPr>
            <w:r>
              <w:t xml:space="preserve">Comprehensive legal opinion and risk assessment report on the enforceability of the existing supply contract under the Indian Contract Act, 1872, and applicable provisions of the Indian Arbitration and Conciliation Act, 1996, as amended.</w:t>
            </w:r>
          </w:p>
        </w:tc>
        <w:tc>
          <w:tcPr/>
          <w:p>
            <w:pPr>
              <w:pStyle w:val="Compact"/>
              <w:jc w:val="left"/>
            </w:pPr>
            <w:r>
              <w:t xml:space="preserve">1 Report</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4</w:t>
            </w:r>
          </w:p>
        </w:tc>
        <w:tc>
          <w:tcPr/>
          <w:p>
            <w:pPr>
              <w:pStyle w:val="Compact"/>
              <w:jc w:val="left"/>
            </w:pPr>
            <w:r>
              <w:t xml:space="preserve">Advisory services for compliance with the Companies Act, 2013, and SEBI regulations regarding disclosure obligations arising from the litigation. Includes 3 advisory sessions (in-person at Mumbai office).</w:t>
            </w:r>
          </w:p>
        </w:tc>
        <w:tc>
          <w:tcPr/>
          <w:p>
            <w:pPr>
              <w:pStyle w:val="Compact"/>
              <w:jc w:val="left"/>
            </w:pPr>
            <w:r>
              <w:t xml:space="preserve">3 Sessions</w:t>
            </w:r>
          </w:p>
        </w:tc>
        <w:tc>
          <w:tcPr/>
          <w:p>
            <w:pPr>
              <w:pStyle w:val="Compact"/>
              <w:jc w:val="left"/>
            </w:pPr>
            <w:r>
              <w:t xml:space="preserve">₹ 30,000 each</w:t>
            </w:r>
          </w:p>
        </w:tc>
        <w:tc>
          <w:tcPr/>
          <w:p>
            <w:pPr>
              <w:pStyle w:val="Compact"/>
              <w:jc w:val="left"/>
            </w:pPr>
            <w:r>
              <w:t xml:space="preserve">₹ 90,000</w:t>
            </w:r>
          </w:p>
        </w:tc>
      </w:tr>
      <w:tr>
        <w:tc>
          <w:tcPr/>
          <w:p>
            <w:pPr>
              <w:pStyle w:val="Compact"/>
              <w:jc w:val="left"/>
            </w:pPr>
            <w:r>
              <w:t xml:space="preserve">5</w:t>
            </w:r>
          </w:p>
        </w:tc>
        <w:tc>
          <w:tcPr/>
          <w:p>
            <w:pPr>
              <w:pStyle w:val="Compact"/>
              <w:jc w:val="left"/>
            </w:pPr>
            <w:r>
              <w:t xml:space="preserve">Coordination with local court clerks, filing of documents at the Bombay High Court registry (Fort, Mumbai), and management of all procedural formalities including service of process and court fee payments.</w:t>
            </w:r>
          </w:p>
        </w:tc>
        <w:tc>
          <w:tcPr/>
          <w:p>
            <w:pPr>
              <w:pStyle w:val="Compact"/>
              <w:jc w:val="left"/>
            </w:pPr>
            <w:r>
              <w:t xml:space="preserve">As required</w:t>
            </w:r>
          </w:p>
        </w:tc>
        <w:tc>
          <w:tcPr/>
          <w:p>
            <w:pPr>
              <w:pStyle w:val="Compact"/>
              <w:jc w:val="left"/>
            </w:pPr>
            <w:r>
              <w:t xml:space="preserve">₹ 40,000</w:t>
            </w:r>
          </w:p>
        </w:tc>
        <w:tc>
          <w:tcPr/>
          <w:p>
            <w:pPr>
              <w:pStyle w:val="Compact"/>
              <w:jc w:val="left"/>
            </w:pPr>
            <w:r>
              <w:t xml:space="preserve">₹ 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6,90,000</w:t>
            </w:r>
          </w:p>
        </w:tc>
      </w:tr>
      <w:tr>
        <w:tc>
          <w:tcPr/>
          <w:p>
            <w:pPr>
              <w:pStyle w:val="Compact"/>
              <w:jc w:val="left"/>
            </w:pPr>
            <w:r>
              <w:t xml:space="preserve">GST @ 18% (as applicable on legal services in India):</w:t>
            </w:r>
          </w:p>
        </w:tc>
        <w:tc>
          <w:tcPr/>
          <w:p>
            <w:pPr>
              <w:pStyle w:val="Compact"/>
              <w:jc w:val="left"/>
            </w:pPr>
            <w:r>
              <w:t xml:space="preserve">₹ 1,24,200</w:t>
            </w:r>
          </w:p>
        </w:tc>
      </w:tr>
      <w:tr>
        <w:tc>
          <w:tcPr/>
          <w:p>
            <w:pPr>
              <w:pStyle w:val="Compact"/>
              <w:jc w:val="left"/>
            </w:pPr>
            <w:r>
              <w:t xml:space="preserve">Grand Total (INR):</w:t>
            </w:r>
          </w:p>
        </w:tc>
        <w:tc>
          <w:tcPr/>
          <w:p>
            <w:pPr>
              <w:pStyle w:val="Compact"/>
              <w:jc w:val="left"/>
            </w:pPr>
            <w:r>
              <w:t xml:space="preserve">₹ 8,14,200</w:t>
            </w:r>
          </w:p>
        </w:tc>
      </w:tr>
    </w:tbl>
    <w:p>
      <w:pPr>
        <w:pStyle w:val="BodyText"/>
      </w:pPr>
      <w:r>
        <w:t xml:space="preserve">Amount in words: Rupees Eight Lakh Fourteen Thousand Two Hundred Only</w:t>
      </w:r>
    </w:p>
    <w:bookmarkEnd w:id="23"/>
    <w:bookmarkStart w:id="24" w:name="terms-and-conditions"/>
    <w:p>
      <w:pPr>
        <w:pStyle w:val="Heading2"/>
      </w:pPr>
      <w:r>
        <w:t xml:space="preserve">Terms and Conditions</w:t>
      </w:r>
    </w:p>
    <w:p>
      <w:pPr>
        <w:numPr>
          <w:ilvl w:val="0"/>
          <w:numId w:val="1001"/>
        </w:numPr>
        <w:pStyle w:val="Compact"/>
      </w:pPr>
      <w:r>
        <w:rPr>
          <w:bCs/>
          <w:b/>
        </w:rPr>
        <w:t xml:space="preserve">Jurisdiction and Governing Law:</w:t>
      </w:r>
      <w:r>
        <w:t xml:space="preserve"> </w:t>
      </w:r>
      <w:r>
        <w:t xml:space="preserve">This Purchase Order and all services rendered hereunder shall be governed by and construed in accordance with the laws of India, specifically the Indian Contract Act, 1872, and the Advocates Act, 1961. Any disputes arising from this Purchase Order shall be subject to the exclusive jurisdiction of the courts at Mumbai, Maharashtra, India, and the Bombay High Court.</w:t>
      </w:r>
    </w:p>
    <w:p>
      <w:pPr>
        <w:numPr>
          <w:ilvl w:val="0"/>
          <w:numId w:val="1001"/>
        </w:numPr>
        <w:pStyle w:val="Compact"/>
      </w:pPr>
      <w:r>
        <w:rPr>
          <w:bCs/>
          <w:b/>
        </w:rPr>
        <w:t xml:space="preserve">Professional Conduct:</w:t>
      </w:r>
      <w:r>
        <w:t xml:space="preserve"> </w:t>
      </w:r>
      <w:r>
        <w:t xml:space="preserve">The Lawyer (Advocate) shall adhere to the Code of Conduct and Ethics prescribed by the Bar Council of India and the Bombay Bar Council. The Advocate shall maintain the highest standards of professional integrity, confidentiality, and diligence as expected of a legal practitioner in Mumbai.</w:t>
      </w:r>
    </w:p>
    <w:p>
      <w:pPr>
        <w:numPr>
          <w:ilvl w:val="0"/>
          <w:numId w:val="1001"/>
        </w:numPr>
        <w:pStyle w:val="Compact"/>
      </w:pPr>
      <w:r>
        <w:rPr>
          <w:bCs/>
          <w:b/>
        </w:rPr>
        <w:t xml:space="preserve">Confidentiality:</w:t>
      </w:r>
      <w:r>
        <w:t xml:space="preserve"> </w:t>
      </w:r>
      <w:r>
        <w:t xml:space="preserve">The Lawyer shall treat all information, documents, trade secrets, and business strategies disclosed by the Purchasing Entity as strictly confidential. This obligation shall survive the termination of this Purchase Order for a period of five (5) years. Any breach of confidentiality shall be subject to legal action under the Indian Penal Code, 1860, and the Information Technology Act, 2000.</w:t>
      </w:r>
    </w:p>
    <w:p>
      <w:pPr>
        <w:numPr>
          <w:ilvl w:val="0"/>
          <w:numId w:val="1001"/>
        </w:numPr>
        <w:pStyle w:val="Compact"/>
      </w:pPr>
      <w:r>
        <w:rPr>
          <w:bCs/>
          <w:b/>
        </w:rPr>
        <w:t xml:space="preserve">Payment Schedule:</w:t>
      </w:r>
      <w:r>
        <w:t xml:space="preserve"> </w:t>
      </w:r>
      <w:r>
        <w:t xml:space="preserve">Fifty percent (50%) of the total amount shall be paid as an advance within seven (7) working days of the acceptance of this Purchase Order. The remaining fifty percent (50%) shall be payable within fifteen (15) working days of the final submission of the legal opinion report and completion of all court appearances. Payments shall be made via NEFT/RTGS to the bank account designated by the Lawyer.</w:t>
      </w:r>
    </w:p>
    <w:p>
      <w:pPr>
        <w:numPr>
          <w:ilvl w:val="0"/>
          <w:numId w:val="1001"/>
        </w:numPr>
        <w:pStyle w:val="Compact"/>
      </w:pPr>
      <w:r>
        <w:rPr>
          <w:bCs/>
          <w:b/>
        </w:rPr>
        <w:t xml:space="preserve">Court Fees and Out-of-Pocket Expenses:</w:t>
      </w:r>
      <w:r>
        <w:t xml:space="preserve"> </w:t>
      </w:r>
      <w:r>
        <w:t xml:space="preserve">All court fees, stamp duty, registration charges, and other statutory levies payable to the Bombay High Court or any subordinate court in Mumbai shall be borne by the Purchasing Entity and are not included in the amounts specified above. The Lawyer shall provide itemized receipts for all such expenses.</w:t>
      </w:r>
    </w:p>
    <w:p>
      <w:pPr>
        <w:numPr>
          <w:ilvl w:val="0"/>
          <w:numId w:val="1001"/>
        </w:numPr>
        <w:pStyle w:val="Compact"/>
      </w:pPr>
      <w:r>
        <w:rPr>
          <w:bCs/>
          <w:b/>
        </w:rPr>
        <w:t xml:space="preserve">Scope Limitation:</w:t>
      </w:r>
      <w:r>
        <w:t xml:space="preserve"> </w:t>
      </w:r>
      <w:r>
        <w:t xml:space="preserve">This Purchase Order covers only the legal services explicitly described in the table above. Any additional legal work, including but not limited to appeals before the Supreme Court of India, mediation proceedings, or representation in other jurisdictions, shall require a separate written amendment to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Lawyer shall be entitled to payment for all services rendered up to the date of termination, and the Purchasing Entity shall be entitled to a pro-rata refund of any unearned advance.</w:t>
      </w:r>
    </w:p>
    <w:p>
      <w:pPr>
        <w:numPr>
          <w:ilvl w:val="0"/>
          <w:numId w:val="1001"/>
        </w:numPr>
        <w:pStyle w:val="Compact"/>
      </w:pPr>
      <w:r>
        <w:rPr>
          <w:bCs/>
          <w:b/>
        </w:rPr>
        <w:t xml:space="preserve">Compliance with Indian Regulations:</w:t>
      </w:r>
      <w:r>
        <w:t xml:space="preserve"> </w:t>
      </w:r>
      <w:r>
        <w:t xml:space="preserve">The Lawyer confirms that she is duly enrolled with the Bar Council of Maharashtra and Goa and holds a valid Certificate of Practice. All services shall comply with the rules of the Bombay High Court, the Legal Services Authorities Act, 1987, and applicable provisions of the Income Tax Act, 1961, including TDS deductions as mandated by Indian tax law.</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orders, court closures, or public health emergencies affecting operations in Mumbai or elsewhere in India.</w:t>
      </w:r>
    </w:p>
    <w:p>
      <w:pPr>
        <w:numPr>
          <w:ilvl w:val="0"/>
          <w:numId w:val="1001"/>
        </w:numPr>
        <w:pStyle w:val="Compact"/>
      </w:pPr>
      <w:r>
        <w:rPr>
          <w:bCs/>
          <w:b/>
        </w:rPr>
        <w:t xml:space="preserve">Entire Agreement:</w:t>
      </w:r>
      <w:r>
        <w:t xml:space="preserve"> </w:t>
      </w:r>
      <w:r>
        <w:t xml:space="preserve">This Purchase Order constitutes the entire agreement between the parties with respect to the engagement of the Lawyer for the specified legal services in Mumbai. No oral representations or prior communications shall be considered binding unless incorporated in writing as an amendment to this document.</w:t>
      </w:r>
    </w:p>
    <w:p>
      <w:pPr>
        <w:pStyle w:val="FirstParagraph"/>
      </w:pPr>
      <w:r>
        <w:t xml:space="preserve">[ Company Seal / Stamp of Shree Vardhman Industries Pvt. Ltd. ]</w:t>
      </w:r>
    </w:p>
    <w:p>
      <w:pPr>
        <w:pStyle w:val="BodyText"/>
      </w:pPr>
      <w:r>
        <w:rPr>
          <w:bCs/>
          <w:b/>
        </w:rPr>
        <w:t xml:space="preserve">For and on behalf of the Purchasing Entity:</w:t>
      </w:r>
    </w:p>
    <w:p>
      <w:pPr>
        <w:pStyle w:val="BodyText"/>
      </w:pPr>
      <w:r>
        <w:t xml:space="preserve">Shree Vardhman Industries Pvt. Ltd.</w:t>
      </w:r>
    </w:p>
    <w:p>
      <w:pPr>
        <w:pStyle w:val="BodyText"/>
      </w:pPr>
      <w:r>
        <w:rPr>
          <w:bCs/>
          <w:b/>
        </w:rPr>
        <w:t xml:space="preserve">Name:</w:t>
      </w:r>
      <w:r>
        <w:t xml:space="preserve"> </w:t>
      </w:r>
      <w:r>
        <w:t xml:space="preserve">Mr. Rajesh K. Mehta</w:t>
      </w:r>
    </w:p>
    <w:p>
      <w:pPr>
        <w:pStyle w:val="BodyText"/>
      </w:pPr>
      <w:r>
        <w:rPr>
          <w:bCs/>
          <w:b/>
        </w:rPr>
        <w:t xml:space="preserve">Designation:</w:t>
      </w:r>
      <w:r>
        <w:t xml:space="preserve"> </w:t>
      </w:r>
      <w:r>
        <w:t xml:space="preserve">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Place:</w:t>
      </w:r>
      <w:r>
        <w:t xml:space="preserve"> </w:t>
      </w:r>
      <w:r>
        <w:t xml:space="preserve">Mumbai, Maharashtra, India</w:t>
      </w:r>
    </w:p>
    <w:p>
      <w:pPr>
        <w:pStyle w:val="BodyText"/>
      </w:pPr>
      <w:r>
        <w:rPr>
          <w:bCs/>
          <w:b/>
        </w:rPr>
        <w:t xml:space="preserve">For and on behalf of the Lawyer / Vendor:</w:t>
      </w:r>
    </w:p>
    <w:p>
      <w:pPr>
        <w:pStyle w:val="BodyText"/>
      </w:pPr>
      <w:r>
        <w:t xml:space="preserve">Deshmukh &amp; Associates, Advocates</w:t>
      </w:r>
    </w:p>
    <w:p>
      <w:pPr>
        <w:pStyle w:val="BodyText"/>
      </w:pPr>
      <w:r>
        <w:rPr>
          <w:bCs/>
          <w:b/>
        </w:rPr>
        <w:t xml:space="preserve">Name:</w:t>
      </w:r>
      <w:r>
        <w:t xml:space="preserve"> </w:t>
      </w:r>
      <w:r>
        <w:t xml:space="preserve">Adv. Priya S. Deshmukh</w:t>
      </w:r>
    </w:p>
    <w:p>
      <w:pPr>
        <w:pStyle w:val="BodyText"/>
      </w:pPr>
      <w:r>
        <w:rPr>
          <w:bCs/>
          <w:b/>
        </w:rPr>
        <w:t xml:space="preserve">Designation:</w:t>
      </w:r>
      <w:r>
        <w:t xml:space="preserve"> </w:t>
      </w:r>
      <w:r>
        <w:t xml:space="preserve">Senior Advocate</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Place:</w:t>
      </w:r>
      <w:r>
        <w:t xml:space="preserve"> </w:t>
      </w:r>
      <w:r>
        <w:t xml:space="preserve">Mumbai, Maharashtra, India</w:t>
      </w:r>
    </w:p>
    <w:p>
      <w:pPr>
        <w:pStyle w:val="BodyText"/>
      </w:pPr>
      <w:r>
        <w:t xml:space="preserve">This Purchase Order is issued in duplicate, one copy for the Purchasing Entity and one copy for the Lawyer (Vendor). Both copies carry equal legal validity under Indian law.</w:t>
      </w:r>
    </w:p>
    <w:p>
      <w:pPr>
        <w:pStyle w:val="BodyText"/>
      </w:pPr>
      <w:r>
        <w:t xml:space="preserve">Document Reference: SVI/PO/2025/LGL/0047 | Generated on 15 June 2025 | Mumbai, India</w:t>
      </w:r>
    </w:p>
    <w:p>
      <w:pPr>
        <w:pStyle w:val="BodyText"/>
      </w:pPr>
      <w:r>
        <w:t xml:space="preserve">© 2025 Shree Vardhman Industries Pvt.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Mumbai, India</dc:title>
  <dc:creator/>
  <dc:language>en</dc:language>
  <cp:keywords/>
  <dcterms:created xsi:type="dcterms:W3CDTF">2026-10-10T05:49:32Z</dcterms:created>
  <dcterms:modified xsi:type="dcterms:W3CDTF">2026-10-10T05:49:32Z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