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purchase-order"/>
    <w:p>
      <w:pPr>
        <w:pStyle w:val="Heading1"/>
      </w:pPr>
      <w:r>
        <w:t xml:space="preserve">PURCHASE ORDER</w:t>
      </w:r>
    </w:p>
    <w:p>
      <w:pPr>
        <w:pStyle w:val="FirstParagraph"/>
      </w:pPr>
      <w:r>
        <w:rPr>
          <w:bCs/>
          <w:b/>
        </w:rPr>
        <w:t xml:space="preserve">Legal Services Procurement — Kyoto, Japan</w:t>
      </w:r>
    </w:p>
    <w:p>
      <w:pPr>
        <w:pStyle w:val="BodyText"/>
      </w:pPr>
      <w:r>
        <w:t xml:space="preserve">Issued Pursuant to the Civil Code of Japan (Minpō) and the Japan Bar Association Regulations</w:t>
      </w:r>
    </w:p>
    <w:p>
      <w:pPr>
        <w:pStyle w:val="BodyText"/>
      </w:pPr>
      <w:r>
        <w:t xml:space="preserve">PO No. KYO-2025-04782</w:t>
      </w:r>
    </w:p>
    <w:bookmarkEnd w:id="20"/>
    <w:p>
      <w:pPr>
        <w:pStyle w:val="BodyText"/>
      </w:pPr>
      <w:r>
        <w:rPr>
          <w:bCs/>
          <w:b/>
        </w:rPr>
        <w:t xml:space="preserve">Date of Issue:</w:t>
      </w:r>
      <w:r>
        <w:t xml:space="preserve"> </w:t>
      </w:r>
      <w:r>
        <w:t xml:space="preserve">15 June 2025</w:t>
      </w:r>
      <w:r>
        <w:br/>
      </w:r>
      <w:r>
        <w:rPr>
          <w:bCs/>
          <w:b/>
        </w:rPr>
        <w:t xml:space="preserve">Place of Issuance:</w:t>
      </w:r>
      <w:r>
        <w:t xml:space="preserve"> </w:t>
      </w:r>
      <w:r>
        <w:t xml:space="preserve">Kyoto, Japan</w:t>
      </w:r>
    </w:p>
    <w:p>
      <w:pPr>
        <w:pStyle w:val="BodyText"/>
      </w:pPr>
      <w:r>
        <w:rPr>
          <w:bCs/>
          <w:b/>
        </w:rPr>
        <w:t xml:space="preserve">Valid Until:</w:t>
      </w:r>
      <w:r>
        <w:t xml:space="preserve"> </w:t>
      </w:r>
      <w:r>
        <w:t xml:space="preserve">15 September 2025</w:t>
      </w:r>
      <w:r>
        <w:br/>
      </w: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30 Days</w:t>
      </w:r>
      <w:r>
        <w:br/>
      </w:r>
      <w:r>
        <w:rPr>
          <w:bCs/>
          <w:b/>
        </w:rPr>
        <w:t xml:space="preserve">Governing Law:</w:t>
      </w:r>
      <w:r>
        <w:t xml:space="preserve"> </w:t>
      </w:r>
      <w:r>
        <w:t xml:space="preserve">Laws of Japan</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Kyoto Seimitsu Manufacturing Co., Ltd. (京都精密製造株式会社)</w:t>
            </w:r>
          </w:p>
        </w:tc>
      </w:tr>
      <w:tr>
        <w:tc>
          <w:tcPr/>
          <w:p>
            <w:pPr>
              <w:pStyle w:val="Compact"/>
              <w:jc w:val="left"/>
            </w:pPr>
            <w:r>
              <w:rPr>
                <w:bCs/>
                <w:b/>
              </w:rPr>
              <w:t xml:space="preserve">Address:</w:t>
            </w:r>
          </w:p>
        </w:tc>
        <w:tc>
          <w:tcPr/>
          <w:p>
            <w:pPr>
              <w:pStyle w:val="Compact"/>
              <w:jc w:val="left"/>
            </w:pPr>
            <w:r>
              <w:t xml:space="preserve">2-14-8 Shichijō, Nakagyō-ku, Kyoto 604-8125, Japan</w:t>
            </w:r>
          </w:p>
        </w:tc>
      </w:tr>
      <w:tr>
        <w:tc>
          <w:tcPr/>
          <w:p>
            <w:pPr>
              <w:pStyle w:val="Compact"/>
              <w:jc w:val="left"/>
            </w:pPr>
            <w:r>
              <w:rPr>
                <w:bCs/>
                <w:b/>
              </w:rPr>
              <w:t xml:space="preserve">Representative:</w:t>
            </w:r>
          </w:p>
        </w:tc>
        <w:tc>
          <w:tcPr/>
          <w:p>
            <w:pPr>
              <w:pStyle w:val="Compact"/>
              <w:jc w:val="left"/>
            </w:pPr>
            <w:r>
              <w:t xml:space="preserve">Tanaka Hiroshi, Chief Financial Officer</w:t>
            </w:r>
          </w:p>
        </w:tc>
      </w:tr>
      <w:tr>
        <w:tc>
          <w:tcPr/>
          <w:p>
            <w:pPr>
              <w:pStyle w:val="Compact"/>
              <w:jc w:val="left"/>
            </w:pPr>
            <w:r>
              <w:rPr>
                <w:bCs/>
                <w:b/>
              </w:rPr>
              <w:t xml:space="preserve">Contact:</w:t>
            </w:r>
          </w:p>
        </w:tc>
        <w:tc>
          <w:tcPr/>
          <w:p>
            <w:pPr>
              <w:pStyle w:val="Compact"/>
              <w:jc w:val="left"/>
            </w:pPr>
            <w:r>
              <w:t xml:space="preserve">finance@kyoto-seimitsu.co.jp | +81-75-555-0142</w:t>
            </w:r>
          </w:p>
        </w:tc>
      </w:tr>
      <w:tr>
        <w:tc>
          <w:tcPr/>
          <w:p>
            <w:pPr>
              <w:pStyle w:val="Compact"/>
              <w:jc w:val="left"/>
            </w:pPr>
            <w:r>
              <w:rPr>
                <w:bCs/>
                <w:b/>
              </w:rPr>
              <w:t xml:space="preserve">Corporate Number:</w:t>
            </w:r>
          </w:p>
        </w:tc>
        <w:tc>
          <w:tcPr/>
          <w:p>
            <w:pPr>
              <w:pStyle w:val="Compact"/>
              <w:jc w:val="left"/>
            </w:pPr>
            <w:r>
              <w:t xml:space="preserve">6010001123456</w:t>
            </w:r>
          </w:p>
        </w:tc>
      </w:tr>
    </w:tbl>
    <w:bookmarkEnd w:id="21"/>
    <w:bookmarkStart w:id="22" w:name="service-provider-lawyer-vendor"/>
    <w:p>
      <w:pPr>
        <w:pStyle w:val="Heading2"/>
      </w:pPr>
      <w:r>
        <w:t xml:space="preserve">2. Service Provider (Lawyer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Law Firm:</w:t>
            </w:r>
          </w:p>
        </w:tc>
        <w:tc>
          <w:tcPr/>
          <w:p>
            <w:pPr>
              <w:pStyle w:val="Compact"/>
              <w:jc w:val="left"/>
            </w:pPr>
            <w:r>
              <w:t xml:space="preserve">Fujimoto &amp; Associates Law Office (藤本法律事務所)</w:t>
            </w:r>
          </w:p>
        </w:tc>
      </w:tr>
      <w:tr>
        <w:tc>
          <w:tcPr/>
          <w:p>
            <w:pPr>
              <w:pStyle w:val="Compact"/>
              <w:jc w:val="left"/>
            </w:pPr>
            <w:r>
              <w:rPr>
                <w:bCs/>
                <w:b/>
              </w:rPr>
              <w:t xml:space="preserve">Lead Attorney:</w:t>
            </w:r>
          </w:p>
        </w:tc>
        <w:tc>
          <w:tcPr/>
          <w:p>
            <w:pPr>
              <w:pStyle w:val="Compact"/>
              <w:jc w:val="left"/>
            </w:pPr>
            <w:r>
              <w:t xml:space="preserve">Fujimoto Kenji, Esq. (Bar Registration No. KY-4482, Kyoto Bar Association)</w:t>
            </w:r>
          </w:p>
        </w:tc>
      </w:tr>
      <w:tr>
        <w:tc>
          <w:tcPr/>
          <w:p>
            <w:pPr>
              <w:pStyle w:val="Compact"/>
              <w:jc w:val="left"/>
            </w:pPr>
            <w:r>
              <w:rPr>
                <w:bCs/>
                <w:b/>
              </w:rPr>
              <w:t xml:space="preserve">Address:</w:t>
            </w:r>
          </w:p>
        </w:tc>
        <w:tc>
          <w:tcPr/>
          <w:p>
            <w:pPr>
              <w:pStyle w:val="Compact"/>
              <w:jc w:val="left"/>
            </w:pPr>
            <w:r>
              <w:t xml:space="preserve">5F, Higashiyama Tower, 450-1 Karasuma-dōri, Nakagyō-ku, Kyoto 604-8152, Japan</w:t>
            </w:r>
          </w:p>
        </w:tc>
      </w:tr>
      <w:tr>
        <w:tc>
          <w:tcPr/>
          <w:p>
            <w:pPr>
              <w:pStyle w:val="Compact"/>
              <w:jc w:val="left"/>
            </w:pPr>
            <w:r>
              <w:rPr>
                <w:bCs/>
                <w:b/>
              </w:rPr>
              <w:t xml:space="preserve">Contact:</w:t>
            </w:r>
          </w:p>
        </w:tc>
        <w:tc>
          <w:tcPr/>
          <w:p>
            <w:pPr>
              <w:pStyle w:val="Compact"/>
              <w:jc w:val="left"/>
            </w:pPr>
            <w:r>
              <w:t xml:space="preserve">legal@fujimoto-law.jp | +81-75-555-0387</w:t>
            </w:r>
          </w:p>
        </w:tc>
      </w:tr>
      <w:tr>
        <w:tc>
          <w:tcPr/>
          <w:p>
            <w:pPr>
              <w:pStyle w:val="Compact"/>
              <w:jc w:val="left"/>
            </w:pPr>
            <w:r>
              <w:rPr>
                <w:bCs/>
                <w:b/>
              </w:rPr>
              <w:t xml:space="preserve">Specialization:</w:t>
            </w:r>
          </w:p>
        </w:tc>
        <w:tc>
          <w:tcPr/>
          <w:p>
            <w:pPr>
              <w:pStyle w:val="Compact"/>
              <w:jc w:val="left"/>
            </w:pPr>
            <w:r>
              <w:t xml:space="preserve">Corporate Law, Contract Disputes, Intellectual Property, and Japanese Commercial Regulation</w:t>
            </w:r>
          </w:p>
        </w:tc>
      </w:tr>
    </w:tbl>
    <w:bookmarkEnd w:id="22"/>
    <w:bookmarkStart w:id="23" w:name="scope-of-legal-services-line-items"/>
    <w:p>
      <w:pPr>
        <w:pStyle w:val="Heading2"/>
      </w:pPr>
      <w:r>
        <w:t xml:space="preserve">3. Scope of Legal Services &amp; Line Items</w:t>
      </w:r>
    </w:p>
    <w:p>
      <w:pPr>
        <w:pStyle w:val="FirstParagraph"/>
      </w:pPr>
      <w:r>
        <w:t xml:space="preserve">This Purchase Order authorizes the engagement of the above-named Lawyer and law firm to provide comprehensive legal counsel and representation to Kyoto Seimitsu Manufacturing Co., Ltd. The services shall be rendered in accordance with the professional standards established by the Japan Bar Association and the Attorney Act of Japan (Bengoshi Hō, Act No. 200 of 1948). All work shall be conducted primarily at the firm's offices in Kyoto, Japan, with remote consultations available as needed.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Unit</w:t>
            </w:r>
          </w:p>
        </w:tc>
        <w:tc>
          <w:tcPr/>
          <w:p>
            <w:pPr>
              <w:pStyle w:val="Compact"/>
              <w:jc w:val="left"/>
            </w:pPr>
            <w:r>
              <w:t xml:space="preserve">Rate (JPY)</w:t>
            </w:r>
          </w:p>
        </w:tc>
        <w:tc>
          <w:tcPr/>
          <w:p>
            <w:pPr>
              <w:pStyle w:val="Compact"/>
              <w:jc w:val="left"/>
            </w:pPr>
            <w:r>
              <w:t xml:space="preserve">Qty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Retained corporate legal counsel for ongoing advisory on Japanese commercial law, company governance, and regulatory compliance in Kyoto and the Kansai region</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Drafting and review of supply chain contracts with domestic and international vendors, including bilingual (Japanese/English) contract preparation</w:t>
            </w:r>
          </w:p>
        </w:tc>
        <w:tc>
          <w:tcPr/>
          <w:p>
            <w:pPr>
              <w:pStyle w:val="Compact"/>
              <w:jc w:val="left"/>
            </w:pPr>
            <w:r>
              <w:t xml:space="preserve">Contract</w:t>
            </w:r>
          </w:p>
        </w:tc>
        <w:tc>
          <w:tcPr/>
          <w:p>
            <w:pPr>
              <w:pStyle w:val="Compact"/>
              <w:jc w:val="left"/>
            </w:pPr>
            <w:r>
              <w:t xml:space="preserve">120,000</w:t>
            </w:r>
          </w:p>
        </w:tc>
        <w:tc>
          <w:tcPr/>
          <w:p>
            <w:pPr>
              <w:pStyle w:val="Compact"/>
              <w:jc w:val="left"/>
            </w:pPr>
            <w:r>
              <w:t xml:space="preserve">8</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Representation in intellectual property dispute regarding patent infringement claim before the Kyoto District Court</w:t>
            </w:r>
          </w:p>
        </w:tc>
        <w:tc>
          <w:tcPr/>
          <w:p>
            <w:pPr>
              <w:pStyle w:val="Compact"/>
              <w:jc w:val="left"/>
            </w:pPr>
            <w:r>
              <w:t xml:space="preserve">Case</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Legal opinion letter on foreign investment compliance under the Foreign Exchange and Foreign Trade Act (FEFTA) for a proposed joint venture</w:t>
            </w:r>
          </w:p>
        </w:tc>
        <w:tc>
          <w:tcPr/>
          <w:p>
            <w:pPr>
              <w:pStyle w:val="Compact"/>
              <w:jc w:val="left"/>
            </w:pPr>
            <w:r>
              <w:t xml:space="preserve">Opinion</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Attendance and representation at three (3) board of directors meetings in Kyoto to provide real-time legal guidance on corporate resolutions</w:t>
            </w:r>
          </w:p>
        </w:tc>
        <w:tc>
          <w:tcPr/>
          <w:p>
            <w:pPr>
              <w:pStyle w:val="Compact"/>
              <w:jc w:val="left"/>
            </w:pPr>
            <w:r>
              <w:t xml:space="preserve">Meeting</w:t>
            </w:r>
          </w:p>
        </w:tc>
        <w:tc>
          <w:tcPr/>
          <w:p>
            <w:pPr>
              <w:pStyle w:val="Compact"/>
              <w:jc w:val="left"/>
            </w:pPr>
            <w:r>
              <w:t xml:space="preserve">80,000</w:t>
            </w:r>
          </w:p>
        </w:tc>
        <w:tc>
          <w:tcPr/>
          <w:p>
            <w:pPr>
              <w:pStyle w:val="Compact"/>
              <w:jc w:val="left"/>
            </w:pPr>
            <w:r>
              <w:t xml:space="preserve">3</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Employment law consultation regarding restructuring of 15 positions in the Kyoto headquarters, including severance calculations under the Labor Standards Act</w:t>
            </w:r>
          </w:p>
        </w:tc>
        <w:tc>
          <w:tcPr/>
          <w:p>
            <w:pPr>
              <w:pStyle w:val="Compact"/>
              <w:jc w:val="left"/>
            </w:pPr>
            <w:r>
              <w:t xml:space="preserve">Consultation</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gridSpan w:val="5"/>
          </w:tcPr>
          <w:p>
            <w:pPr>
              <w:pStyle w:val="Compact"/>
              <w:jc w:val="right"/>
            </w:pPr>
            <w:r>
              <w:t xml:space="preserve">TOTAL AMOUNT DUE</w:t>
            </w:r>
          </w:p>
        </w:tc>
        <w:tc>
          <w:tcPr/>
          <w:p>
            <w:pPr>
              <w:pStyle w:val="Compact"/>
              <w:jc w:val="left"/>
            </w:pPr>
            <w:r>
              <w:t xml:space="preserve">5,950,000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Engagement of the Lawyer:</w:t>
      </w:r>
      <w:r>
        <w:t xml:space="preserve"> </w:t>
      </w:r>
      <w:r>
        <w:t xml:space="preserve">The services described herein shall be personally supervised by the named Lawyer, Fujimoto Kenji, Esq. Delegation to associate attorneys at the Kyoto office is permitted only with prior written consent from the Purchasing Entity. The Lawyer shall maintain professional indemnity insurance in accordance with the Japan Bar Association's mandatory requirements.</w:t>
      </w:r>
    </w:p>
    <w:p>
      <w:pPr>
        <w:numPr>
          <w:ilvl w:val="0"/>
          <w:numId w:val="1001"/>
        </w:numPr>
        <w:pStyle w:val="Compact"/>
      </w:pPr>
      <w:r>
        <w:rPr>
          <w:bCs/>
          <w:b/>
        </w:rPr>
        <w:t xml:space="preserve">Place of Performance:</w:t>
      </w:r>
      <w:r>
        <w:t xml:space="preserve"> </w:t>
      </w:r>
      <w:r>
        <w:t xml:space="preserve">All legal services under this Purchase Order shall be performed in Kyoto, Japan, unless otherwise agreed in writing. Court appearances, if required, shall take place at the Kyoto District Court or the Kyoto High Court as applicable.</w:t>
      </w:r>
    </w:p>
    <w:p>
      <w:pPr>
        <w:numPr>
          <w:ilvl w:val="0"/>
          <w:numId w:val="1001"/>
        </w:numPr>
        <w:pStyle w:val="Compact"/>
      </w:pPr>
      <w:r>
        <w:rPr>
          <w:bCs/>
          <w:b/>
        </w:rPr>
        <w:t xml:space="preserve">Confidentiality:</w:t>
      </w:r>
      <w:r>
        <w:t xml:space="preserve"> </w:t>
      </w:r>
      <w:r>
        <w:t xml:space="preserve">The Lawyer and all personnel at Fujimoto &amp; Associates Law Office shall maintain strict confidentiality of all information disclosed by the Purchasing Entity, in compliance with Article 23 of the Attorney Act of Japan and the Japan Bar Association's Code of Ethics. This obligation survives the termination of this Purchase Order for a period of five (5) years.</w:t>
      </w:r>
    </w:p>
    <w:p>
      <w:pPr>
        <w:numPr>
          <w:ilvl w:val="0"/>
          <w:numId w:val="1001"/>
        </w:numPr>
        <w:pStyle w:val="Compact"/>
      </w:pPr>
      <w:r>
        <w:rPr>
          <w:bCs/>
          <w:b/>
        </w:rPr>
        <w:t xml:space="preserve">Payment:</w:t>
      </w:r>
      <w:r>
        <w:t xml:space="preserve"> </w:t>
      </w:r>
      <w:r>
        <w:t xml:space="preserve">Invoices shall be submitted monthly in Japanese Yen (JPY). Payment shall be made via bank transfer to the account designated by the law firm within thirty (30) days of invoice receipt. Late payments shall accrue interest at the statutory rate of 1.5% per annum as prescribed by the Civil Code of Japan.</w:t>
      </w:r>
    </w:p>
    <w:p>
      <w:pPr>
        <w:numPr>
          <w:ilvl w:val="0"/>
          <w:numId w:val="1001"/>
        </w:numPr>
        <w:pStyle w:val="Compact"/>
      </w:pPr>
      <w:r>
        <w:rPr>
          <w:bCs/>
          <w:b/>
        </w:rPr>
        <w:t xml:space="preserve">Expenses:</w:t>
      </w:r>
      <w:r>
        <w:t xml:space="preserve"> </w:t>
      </w:r>
      <w:r>
        <w:t xml:space="preserve">Court filing fees, expert witness fees, travel expenses within the Kyoto metropolitan area, and other out-of-pocket costs shall be billed separately at actual cost with supporting documentation. Expenses exceeding JPY 100,000 per item require prior written approval from the Purchasing Entity.</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Lawyer shall deliver all work product, files, and documents to the Purchasing Entity within fourteen (14) days. Fees for services rendered prior to the effective date of termination shall remain payable.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mediation administered by the Kyoto Bar Association. If mediation fails, the dispute shall be submitted to the exclusive jurisdiction of the Kyoto District Court, Japan.</w:t>
      </w:r>
    </w:p>
    <w:p>
      <w:pPr>
        <w:numPr>
          <w:ilvl w:val="0"/>
          <w:numId w:val="1001"/>
        </w:numPr>
        <w:pStyle w:val="Compact"/>
      </w:pPr>
      <w:r>
        <w:rPr>
          <w:bCs/>
          <w:b/>
        </w:rPr>
        <w:t xml:space="preserve">Compliance:</w:t>
      </w:r>
      <w:r>
        <w:t xml:space="preserve"> </w:t>
      </w:r>
      <w:r>
        <w:t xml:space="preserve">The Lawyer warrants that all services shall comply with the Attorney Act of Japan, the Japan Bar Association Rules, and all applicable regulations of the Ministry of Justice of Japan. The Lawyer shall not engage in any conflict of interest as defined under the Japan Bar Association's conflict rules.</w:t>
      </w:r>
    </w:p>
    <w:p>
      <w:pPr>
        <w:numPr>
          <w:ilvl w:val="0"/>
          <w:numId w:val="1001"/>
        </w:numPr>
        <w:pStyle w:val="Compact"/>
      </w:pPr>
      <w:r>
        <w:rPr>
          <w:bCs/>
          <w:b/>
        </w:rPr>
        <w:t xml:space="preserve">Language:</w:t>
      </w:r>
      <w:r>
        <w:t xml:space="preserve"> </w:t>
      </w:r>
      <w:r>
        <w:t xml:space="preserve">All legal documents, opinions, and correspondence shall be prepared in Japanese. Bilingual (Japanese/English) versions shall be provided where specifically requested under the line items above.</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common to the Kyoto region), government actions, or other events beyond reasonable control, as defined under Article 536 of the Civil Code of Japan.</w:t>
      </w:r>
    </w:p>
    <w:bookmarkEnd w:id="24"/>
    <w:bookmarkStart w:id="25" w:name="authorization-and-acceptance"/>
    <w:p>
      <w:pPr>
        <w:pStyle w:val="Heading2"/>
      </w:pPr>
      <w:r>
        <w:t xml:space="preserve">5. Authorization and Acceptance</w:t>
      </w:r>
    </w:p>
    <w:p>
      <w:pPr>
        <w:pStyle w:val="FirstParagraph"/>
      </w:pPr>
      <w:r>
        <w:t xml:space="preserve">This Purchase Order constitutes a formal request for the engagement of legal services by the Lawyer identified herein. By signing below, both parties acknowledge and agree to the terms set forth in this document. This Purchase Order is governed by and shall be construed in accordance with the laws of Japan, with particular reference to the provisions of the Civil Code applicable to contracts for services (chūsa keiyaku, Articles 632–648).</w:t>
      </w:r>
    </w:p>
    <w:bookmarkEnd w:id="25"/>
    <w:p>
      <w:pPr>
        <w:pStyle w:val="BodyText"/>
      </w:pPr>
      <w:r>
        <w:rPr>
          <w:bCs/>
          <w:b/>
        </w:rPr>
        <w:t xml:space="preserve">For and on behalf of the Purchasing Entity:</w:t>
      </w:r>
    </w:p>
    <w:p>
      <w:pPr>
        <w:pStyle w:val="BodyText"/>
      </w:pPr>
      <w:r>
        <w:t xml:space="preserve">Kyoto Seimitsu Manufacturing Co., Ltd.</w:t>
      </w:r>
    </w:p>
    <w:p>
      <w:pPr>
        <w:pStyle w:val="BodyText"/>
      </w:pPr>
      <w:r>
        <w:rPr>
          <w:bCs/>
          <w:b/>
        </w:rPr>
        <w:t xml:space="preserve">Name:</w:t>
      </w:r>
      <w:r>
        <w:t xml:space="preserve"> </w:t>
      </w:r>
      <w:r>
        <w:t xml:space="preserve">Tanaka Hiroshi</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 (Hanko):</w:t>
      </w:r>
    </w:p>
    <w:p>
      <w:pPr>
        <w:pStyle w:val="BodyText"/>
      </w:pPr>
      <w:r>
        <w:rPr>
          <w:bCs/>
          <w:b/>
        </w:rPr>
        <w:t xml:space="preserve">For and on behalf of the Lawyer / Law Firm:</w:t>
      </w:r>
    </w:p>
    <w:p>
      <w:pPr>
        <w:pStyle w:val="BodyText"/>
      </w:pPr>
      <w:r>
        <w:t xml:space="preserve">Fujimoto &amp; Associates Law Office</w:t>
      </w:r>
    </w:p>
    <w:p>
      <w:pPr>
        <w:pStyle w:val="BodyText"/>
      </w:pPr>
      <w:r>
        <w:rPr>
          <w:bCs/>
          <w:b/>
        </w:rPr>
        <w:t xml:space="preserve">Name:</w:t>
      </w:r>
      <w:r>
        <w:t xml:space="preserve"> </w:t>
      </w:r>
      <w:r>
        <w:t xml:space="preserve">Fujimoto Kenji, Esq.</w:t>
      </w:r>
      <w:r>
        <w:br/>
      </w:r>
      <w:r>
        <w:rPr>
          <w:bCs/>
          <w:b/>
        </w:rPr>
        <w:t xml:space="preserve">Title:</w:t>
      </w:r>
      <w:r>
        <w:t xml:space="preserve"> </w:t>
      </w:r>
      <w:r>
        <w:t xml:space="preserve">Managing Attorney</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Firm Seal (Hanko):</w:t>
      </w:r>
    </w:p>
    <w:p>
      <w:pPr>
        <w:pStyle w:val="BodyText"/>
      </w:pPr>
      <w:r>
        <w:t xml:space="preserve">Purchase Order No. KYO-2025-04782 | Issued in Kyoto, Japan | Page 1 of 1</w:t>
      </w:r>
    </w:p>
    <w:p>
      <w:pPr>
        <w:pStyle w:val="BodyText"/>
      </w:pPr>
      <w:r>
        <w:t xml:space="preserve">This document is issued in accordance with the internal procurement policies of Kyoto Seimitsu Manufacturing Co., Ltd. and the professional regulations of the Japan Bar Association.</w:t>
      </w:r>
    </w:p>
    <w:p>
      <w:pPr>
        <w:pStyle w:val="BodyText"/>
      </w:pPr>
      <w:r>
        <w:t xml:space="preserve">© 2025 Kyoto Seimitsu Manufacturing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Kyoto, Japan</dc:title>
  <dc:creator/>
  <dc:language>en</dc:language>
  <cp:keywords/>
  <dcterms:created xsi:type="dcterms:W3CDTF">2026-10-10T07:35:26Z</dcterms:created>
  <dcterms:modified xsi:type="dcterms:W3CDTF">2026-10-10T07:35:26Z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