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rPr>
          <w:bCs/>
          <w:b/>
        </w:rPr>
        <w:t xml:space="preserve">Golden Pagoda Trading &amp; Services Co., Ltd.</w:t>
      </w:r>
    </w:p>
    <w:p>
      <w:pPr>
        <w:pStyle w:val="BodyText"/>
      </w:pPr>
      <w:r>
        <w:t xml:space="preserve">25/3, 27th Street, Kyauktada Township, Yangon, Myanmar</w:t>
      </w:r>
    </w:p>
    <w:p>
      <w:pPr>
        <w:pStyle w:val="BodyText"/>
      </w:pPr>
      <w:r>
        <w:t xml:space="preserve">Tax Registration No. (TIN): 3-123456789 | Phone: +95-9-795-123-456 | Email: procurement@goldenpagoda-mm.com</w:t>
      </w:r>
    </w:p>
    <w:p>
      <w:pPr>
        <w:pStyle w:val="BodyText"/>
      </w:pPr>
      <w:r>
        <w:t xml:space="preserve">PURCHASE ORDER NO. GP-PO-2025-0472</w:t>
      </w:r>
    </w:p>
    <w:bookmarkEnd w:id="20"/>
    <w:p>
      <w:pPr>
        <w:pStyle w:val="BodyText"/>
      </w:pPr>
      <w:r>
        <w:rPr>
          <w:bCs/>
          <w:b/>
        </w:rPr>
        <w:t xml:space="preserve">Date of Issue:</w:t>
      </w:r>
      <w:r>
        <w:t xml:space="preserve"> </w:t>
      </w:r>
      <w:r>
        <w:t xml:space="preserve">14 June 2025</w:t>
      </w:r>
      <w:r>
        <w:br/>
      </w:r>
      <w:r>
        <w:rPr>
          <w:bCs/>
          <w:b/>
        </w:rPr>
        <w:t xml:space="preserve">Required Service Date:</w:t>
      </w:r>
      <w:r>
        <w:t xml:space="preserve"> </w:t>
      </w:r>
      <w:r>
        <w:t xml:space="preserve">23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Myanmar Kyat (MMK) / USD</w:t>
      </w:r>
      <w:r>
        <w:br/>
      </w:r>
      <w:r>
        <w:rPr>
          <w:bCs/>
          <w:b/>
        </w:rPr>
        <w:t xml:space="preserve">Delivery Location:</w:t>
      </w:r>
      <w:r>
        <w:t xml:space="preserve"> </w:t>
      </w:r>
      <w:r>
        <w:t xml:space="preserve">Yangon, Myanmar</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Law Firm Name</w:t>
            </w:r>
          </w:p>
        </w:tc>
        <w:tc>
          <w:tcPr/>
          <w:p>
            <w:pPr>
              <w:pStyle w:val="Compact"/>
              <w:jc w:val="left"/>
            </w:pPr>
            <w:r>
              <w:t xml:space="preserve">Thura &amp; Associates Legal Counsel, a registered law firm under the Myanmar Bar Association</w:t>
            </w:r>
          </w:p>
        </w:tc>
      </w:tr>
      <w:tr>
        <w:tc>
          <w:tcPr/>
          <w:p>
            <w:pPr>
              <w:pStyle w:val="Compact"/>
              <w:jc w:val="left"/>
            </w:pPr>
            <w:r>
              <w:rPr>
                <w:bCs/>
                <w:b/>
              </w:rPr>
              <w:t xml:space="preserve">Lead Lawyer / Attorney</w:t>
            </w:r>
          </w:p>
        </w:tc>
        <w:tc>
          <w:tcPr/>
          <w:p>
            <w:pPr>
              <w:pStyle w:val="Compact"/>
              <w:jc w:val="left"/>
            </w:pPr>
            <w:r>
              <w:t xml:space="preserve">U Thura Aung Kyaw Min, Advocate, Myanmar Bar Association License No. MYB-2003-4471</w:t>
            </w:r>
          </w:p>
        </w:tc>
      </w:tr>
      <w:tr>
        <w:tc>
          <w:tcPr/>
          <w:p>
            <w:pPr>
              <w:pStyle w:val="Compact"/>
              <w:jc w:val="left"/>
            </w:pPr>
            <w:r>
              <w:rPr>
                <w:bCs/>
                <w:b/>
              </w:rPr>
              <w:t xml:space="preserve">Office Address</w:t>
            </w:r>
          </w:p>
        </w:tc>
        <w:tc>
          <w:tcPr/>
          <w:p>
            <w:pPr>
              <w:pStyle w:val="Compact"/>
              <w:jc w:val="left"/>
            </w:pPr>
            <w:r>
              <w:t xml:space="preserve">Level 8, Sule Tower, 111 Strand Road, Sule Township, Yangon, Myanmar</w:t>
            </w:r>
          </w:p>
        </w:tc>
      </w:tr>
      <w:tr>
        <w:tc>
          <w:tcPr/>
          <w:p>
            <w:pPr>
              <w:pStyle w:val="Compact"/>
              <w:jc w:val="left"/>
            </w:pPr>
            <w:r>
              <w:rPr>
                <w:bCs/>
                <w:b/>
              </w:rPr>
              <w:t xml:space="preserve">Contact Person</w:t>
            </w:r>
          </w:p>
        </w:tc>
        <w:tc>
          <w:tcPr/>
          <w:p>
            <w:pPr>
              <w:pStyle w:val="Compact"/>
              <w:jc w:val="left"/>
            </w:pPr>
            <w:r>
              <w:t xml:space="preserve">U Thura Aung Kyaw Min (Lead Lawyer) / Daw Mya Thandar (Paralegal Coordinator)</w:t>
            </w:r>
          </w:p>
        </w:tc>
      </w:tr>
      <w:tr>
        <w:tc>
          <w:tcPr/>
          <w:p>
            <w:pPr>
              <w:pStyle w:val="Compact"/>
              <w:jc w:val="left"/>
            </w:pPr>
            <w:r>
              <w:rPr>
                <w:bCs/>
                <w:b/>
              </w:rPr>
              <w:t xml:space="preserve">Phone / Email</w:t>
            </w:r>
          </w:p>
        </w:tc>
        <w:tc>
          <w:tcPr/>
          <w:p>
            <w:pPr>
              <w:pStyle w:val="Compact"/>
              <w:jc w:val="left"/>
            </w:pPr>
            <w:r>
              <w:t xml:space="preserve">+95-9-456-789-012 / legal@thurassociates-mm.com</w:t>
            </w:r>
          </w:p>
        </w:tc>
      </w:tr>
      <w:tr>
        <w:tc>
          <w:tcPr/>
          <w:p>
            <w:pPr>
              <w:pStyle w:val="Compact"/>
              <w:jc w:val="left"/>
            </w:pPr>
            <w:r>
              <w:rPr>
                <w:bCs/>
                <w:b/>
              </w:rPr>
              <w:t xml:space="preserve">Myanmar Bar Registration</w:t>
            </w:r>
          </w:p>
        </w:tc>
        <w:tc>
          <w:tcPr/>
          <w:p>
            <w:pPr>
              <w:pStyle w:val="Compact"/>
              <w:jc w:val="left"/>
            </w:pPr>
            <w:r>
              <w:t xml:space="preserve">Firm Registration No. MBL-2010-0892, Yangon Bar Council</w:t>
            </w:r>
          </w:p>
        </w:tc>
      </w:tr>
    </w:tbl>
    <w:p>
      <w:pPr>
        <w:pStyle w:val="BodyText"/>
      </w:pPr>
      <w:r>
        <w:t xml:space="preserve">2. DESCRIPTION OF LEGAL SERVICES PURCHASED</w:t>
      </w:r>
    </w:p>
    <w:p>
      <w:pPr>
        <w:pStyle w:val="BodyText"/>
      </w:pPr>
      <w:r>
        <w:t xml:space="preserve">This Purchase Order is issued by Golden Pagoda Trading &amp; Services Co., Ltd. (hereinafter referred to as the "Purchaser") to engage the services of a qualified Lawyer and legal counsel firm for the provision of comprehensive legal advisory, representation, and documentation services in Yangon, Myanmar. The Lawyer engaged under this Purchase Order shall act in accordance with the Myanmar Legal Profession Law, the Myanmar Bar Association Rules of Professional Conduct, and all applicable statutes of the Republic of the Union of Myanmar.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Legal Service</w:t>
            </w:r>
          </w:p>
        </w:tc>
        <w:tc>
          <w:tcPr/>
          <w:p>
            <w:pPr>
              <w:pStyle w:val="Compact"/>
              <w:jc w:val="left"/>
            </w:pPr>
            <w:r>
              <w:t xml:space="preserve">Quantity / Hours</w:t>
            </w:r>
          </w:p>
        </w:tc>
        <w:tc>
          <w:tcPr/>
          <w:p>
            <w:pPr>
              <w:pStyle w:val="Compact"/>
              <w:jc w:val="left"/>
            </w:pPr>
            <w:r>
              <w:t xml:space="preserve">Unit Rate (MMK)</w:t>
            </w:r>
          </w:p>
        </w:tc>
        <w:tc>
          <w:tcPr/>
          <w:p>
            <w:pPr>
              <w:pStyle w:val="Compact"/>
              <w:jc w:val="left"/>
            </w:pPr>
            <w:r>
              <w:t xml:space="preserve">Amount (MMK)</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Legal advisory and consultation regarding commercial contract review and negotiation for a joint venture agreement with a foreign partner, conducted at the Lawyer's office in Yangon or via video conference.</w:t>
            </w:r>
          </w:p>
        </w:tc>
        <w:tc>
          <w:tcPr/>
          <w:p>
            <w:pPr>
              <w:pStyle w:val="Compact"/>
              <w:jc w:val="left"/>
            </w:pPr>
            <w:r>
              <w:t xml:space="preserve">20 hours</w:t>
            </w:r>
          </w:p>
        </w:tc>
        <w:tc>
          <w:tcPr/>
          <w:p>
            <w:pPr>
              <w:pStyle w:val="Compact"/>
              <w:jc w:val="left"/>
            </w:pPr>
            <w:r>
              <w:t xml:space="preserve">150,000</w:t>
            </w:r>
          </w:p>
        </w:tc>
        <w:tc>
          <w:tcPr/>
          <w:p>
            <w:pPr>
              <w:pStyle w:val="Compact"/>
              <w:jc w:val="left"/>
            </w:pPr>
            <w:r>
              <w:t xml:space="preserve">3,000,000</w:t>
            </w:r>
          </w:p>
        </w:tc>
        <w:tc>
          <w:tcPr/>
          <w:p>
            <w:pPr>
              <w:pStyle w:val="Compact"/>
              <w:jc w:val="left"/>
            </w:pPr>
            <w:r>
              <w:t xml:space="preserve">30 June 2025</w:t>
            </w:r>
          </w:p>
        </w:tc>
      </w:tr>
      <w:tr>
        <w:tc>
          <w:tcPr/>
          <w:p>
            <w:pPr>
              <w:pStyle w:val="Compact"/>
              <w:jc w:val="left"/>
            </w:pPr>
            <w:r>
              <w:t xml:space="preserve">2</w:t>
            </w:r>
          </w:p>
        </w:tc>
        <w:tc>
          <w:tcPr/>
          <w:p>
            <w:pPr>
              <w:pStyle w:val="Compact"/>
              <w:jc w:val="left"/>
            </w:pPr>
            <w:r>
              <w:t xml:space="preserve">Drafting, review, and finalization of a 45-page commercial lease agreement for warehouse premises in Hlaing Township, Yangon, including negotiation with the lessor's legal representative.</w:t>
            </w:r>
          </w:p>
        </w:tc>
        <w:tc>
          <w:tcPr/>
          <w:p>
            <w:pPr>
              <w:pStyle w:val="Compact"/>
              <w:jc w:val="left"/>
            </w:pPr>
            <w:r>
              <w:t xml:space="preserve">15 hours</w:t>
            </w:r>
          </w:p>
        </w:tc>
        <w:tc>
          <w:tcPr/>
          <w:p>
            <w:pPr>
              <w:pStyle w:val="Compact"/>
              <w:jc w:val="left"/>
            </w:pPr>
            <w:r>
              <w:t xml:space="preserve">150,000</w:t>
            </w:r>
          </w:p>
        </w:tc>
        <w:tc>
          <w:tcPr/>
          <w:p>
            <w:pPr>
              <w:pStyle w:val="Compact"/>
              <w:jc w:val="left"/>
            </w:pPr>
            <w:r>
              <w:t xml:space="preserve">2,250,000</w:t>
            </w:r>
          </w:p>
        </w:tc>
        <w:tc>
          <w:tcPr/>
          <w:p>
            <w:pPr>
              <w:pStyle w:val="Compact"/>
              <w:jc w:val="left"/>
            </w:pPr>
            <w:r>
              <w:t xml:space="preserve">05 July 2025</w:t>
            </w:r>
          </w:p>
        </w:tc>
      </w:tr>
      <w:tr>
        <w:tc>
          <w:tcPr/>
          <w:p>
            <w:pPr>
              <w:pStyle w:val="Compact"/>
              <w:jc w:val="left"/>
            </w:pPr>
            <w:r>
              <w:t xml:space="preserve">3</w:t>
            </w:r>
          </w:p>
        </w:tc>
        <w:tc>
          <w:tcPr/>
          <w:p>
            <w:pPr>
              <w:pStyle w:val="Compact"/>
              <w:jc w:val="left"/>
            </w:pPr>
            <w:r>
              <w:t xml:space="preserve">Representation of the Purchaser before the Yangon District Court in a civil commercial dispute (Case No. YDC-2025-1187), including filing of written submissions, attendance at hearings, and post-hearing legal opinions.</w:t>
            </w:r>
          </w:p>
        </w:tc>
        <w:tc>
          <w:tcPr/>
          <w:p>
            <w:pPr>
              <w:pStyle w:val="Compact"/>
              <w:jc w:val="left"/>
            </w:pPr>
            <w:r>
              <w:t xml:space="preserve">30 hours</w:t>
            </w:r>
          </w:p>
        </w:tc>
        <w:tc>
          <w:tcPr/>
          <w:p>
            <w:pPr>
              <w:pStyle w:val="Compact"/>
              <w:jc w:val="left"/>
            </w:pPr>
            <w:r>
              <w:t xml:space="preserve">200,000</w:t>
            </w:r>
          </w:p>
        </w:tc>
        <w:tc>
          <w:tcPr/>
          <w:p>
            <w:pPr>
              <w:pStyle w:val="Compact"/>
              <w:jc w:val="left"/>
            </w:pPr>
            <w:r>
              <w:t xml:space="preserve">6,000,000</w:t>
            </w:r>
          </w:p>
        </w:tc>
        <w:tc>
          <w:tcPr/>
          <w:p>
            <w:pPr>
              <w:pStyle w:val="Compact"/>
              <w:jc w:val="left"/>
            </w:pPr>
            <w:r>
              <w:t xml:space="preserve">15 August 2025</w:t>
            </w:r>
          </w:p>
        </w:tc>
      </w:tr>
      <w:tr>
        <w:tc>
          <w:tcPr/>
          <w:p>
            <w:pPr>
              <w:pStyle w:val="Compact"/>
              <w:jc w:val="left"/>
            </w:pPr>
            <w:r>
              <w:t xml:space="preserve">4</w:t>
            </w:r>
          </w:p>
        </w:tc>
        <w:tc>
          <w:tcPr/>
          <w:p>
            <w:pPr>
              <w:pStyle w:val="Compact"/>
              <w:jc w:val="left"/>
            </w:pPr>
            <w:r>
              <w:t xml:space="preserve">Corporate compliance audit and legal opinion letter regarding the Purchaser's registration with the Company Registration and Insolvency Department (CRID) in Yangon, including verification of shareholder agreements and board resolutions.</w:t>
            </w:r>
          </w:p>
        </w:tc>
        <w:tc>
          <w:tcPr/>
          <w:p>
            <w:pPr>
              <w:pStyle w:val="Compact"/>
              <w:jc w:val="left"/>
            </w:pPr>
            <w:r>
              <w:t xml:space="preserve">10 hours</w:t>
            </w:r>
          </w:p>
        </w:tc>
        <w:tc>
          <w:tcPr/>
          <w:p>
            <w:pPr>
              <w:pStyle w:val="Compact"/>
              <w:jc w:val="left"/>
            </w:pPr>
            <w:r>
              <w:t xml:space="preserve">150,000</w:t>
            </w:r>
          </w:p>
        </w:tc>
        <w:tc>
          <w:tcPr/>
          <w:p>
            <w:pPr>
              <w:pStyle w:val="Compact"/>
              <w:jc w:val="left"/>
            </w:pPr>
            <w:r>
              <w:t xml:space="preserve">1,500,000</w:t>
            </w:r>
          </w:p>
        </w:tc>
        <w:tc>
          <w:tcPr/>
          <w:p>
            <w:pPr>
              <w:pStyle w:val="Compact"/>
              <w:jc w:val="left"/>
            </w:pPr>
            <w:r>
              <w:t xml:space="preserve">20 July 2025</w:t>
            </w:r>
          </w:p>
        </w:tc>
      </w:tr>
      <w:tr>
        <w:tc>
          <w:tcPr/>
          <w:p>
            <w:pPr>
              <w:pStyle w:val="Compact"/>
              <w:jc w:val="left"/>
            </w:pPr>
            <w:r>
              <w:t xml:space="preserve">5</w:t>
            </w:r>
          </w:p>
        </w:tc>
        <w:tc>
          <w:tcPr/>
          <w:p>
            <w:pPr>
              <w:pStyle w:val="Compact"/>
              <w:jc w:val="left"/>
            </w:pPr>
            <w:r>
              <w:t xml:space="preserve">Preparation and filing of intellectual property registration documents (trademark and patent) with the Department of Intellectual Property, Ministry of Commerce, Yangon, Myanmar, including follow-up correspondence.</w:t>
            </w:r>
          </w:p>
        </w:tc>
        <w:tc>
          <w:tcPr/>
          <w:p>
            <w:pPr>
              <w:pStyle w:val="Compact"/>
              <w:jc w:val="left"/>
            </w:pPr>
            <w:r>
              <w:t xml:space="preserve">8 hours</w:t>
            </w:r>
          </w:p>
        </w:tc>
        <w:tc>
          <w:tcPr/>
          <w:p>
            <w:pPr>
              <w:pStyle w:val="Compact"/>
              <w:jc w:val="left"/>
            </w:pPr>
            <w:r>
              <w:t xml:space="preserve">150,000</w:t>
            </w:r>
          </w:p>
        </w:tc>
        <w:tc>
          <w:tcPr/>
          <w:p>
            <w:pPr>
              <w:pStyle w:val="Compact"/>
              <w:jc w:val="left"/>
            </w:pPr>
            <w:r>
              <w:t xml:space="preserve">1,200,000</w:t>
            </w:r>
          </w:p>
        </w:tc>
        <w:tc>
          <w:tcPr/>
          <w:p>
            <w:pPr>
              <w:pStyle w:val="Compact"/>
              <w:jc w:val="left"/>
            </w:pPr>
            <w:r>
              <w:t xml:space="preserve">01 August 2025</w:t>
            </w:r>
          </w:p>
        </w:tc>
      </w:tr>
      <w:tr>
        <w:tc>
          <w:tcPr/>
          <w:p>
            <w:pPr>
              <w:pStyle w:val="Compact"/>
              <w:jc w:val="left"/>
            </w:pPr>
            <w:r>
              <w:t xml:space="preserve">6</w:t>
            </w:r>
          </w:p>
        </w:tc>
        <w:tc>
          <w:tcPr/>
          <w:p>
            <w:pPr>
              <w:pStyle w:val="Compact"/>
              <w:jc w:val="left"/>
            </w:pPr>
            <w:r>
              <w:t xml:space="preserve">General legal counsel retainer for ongoing advisory on Myanmar labor law compliance, tax structuring under the Myanmar Internal Revenue Law, and regulatory updates from the Yangon City Development Committee.</w:t>
            </w:r>
          </w:p>
        </w:tc>
        <w:tc>
          <w:tcPr/>
          <w:p>
            <w:pPr>
              <w:pStyle w:val="Compact"/>
              <w:jc w:val="left"/>
            </w:pPr>
            <w:r>
              <w:t xml:space="preserve">Monthly (3 months)</w:t>
            </w:r>
          </w:p>
        </w:tc>
        <w:tc>
          <w:tcPr/>
          <w:p>
            <w:pPr>
              <w:pStyle w:val="Compact"/>
              <w:jc w:val="left"/>
            </w:pPr>
            <w:r>
              <w:t xml:space="preserve">2,500,000</w:t>
            </w:r>
          </w:p>
        </w:tc>
        <w:tc>
          <w:tcPr/>
          <w:p>
            <w:pPr>
              <w:pStyle w:val="Compact"/>
              <w:jc w:val="left"/>
            </w:pPr>
            <w:r>
              <w:t xml:space="preserve">7,500,000</w:t>
            </w:r>
          </w:p>
        </w:tc>
        <w:tc>
          <w:tcPr/>
          <w:p>
            <w:pPr>
              <w:pStyle w:val="Compact"/>
              <w:jc w:val="left"/>
            </w:pPr>
            <w:r>
              <w:t xml:space="preserve">Sept 2025</w:t>
            </w:r>
          </w:p>
        </w:tc>
      </w:tr>
      <w:tr>
        <w:tc>
          <w:tcPr>
            <w:gridSpan w:val="4"/>
          </w:tcPr>
          <w:p>
            <w:pPr>
              <w:pStyle w:val="Compact"/>
              <w:jc w:val="left"/>
            </w:pPr>
            <w:r>
              <w:rPr>
                <w:bCs/>
                <w:b/>
              </w:rPr>
              <w:t xml:space="preserve">TOTAL AMOUNT DUE (MMK)</w:t>
            </w:r>
          </w:p>
        </w:tc>
        <w:tc>
          <w:tcPr/>
          <w:p>
            <w:pPr>
              <w:pStyle w:val="Compact"/>
              <w:jc w:val="left"/>
            </w:pPr>
            <w:r>
              <w:rPr>
                <w:bCs/>
                <w:b/>
              </w:rPr>
              <w:t xml:space="preserve">21,450,000</w:t>
            </w:r>
          </w:p>
        </w:tc>
        <w:tc>
          <w:tcPr/>
          <w:p>
            <w:pPr>
              <w:pStyle w:val="Compact"/>
            </w:pPr>
          </w:p>
        </w:tc>
      </w:tr>
      <w:tr>
        <w:tc>
          <w:tcPr>
            <w:gridSpan w:val="4"/>
          </w:tcPr>
          <w:p>
            <w:pPr>
              <w:pStyle w:val="Compact"/>
              <w:jc w:val="left"/>
            </w:pPr>
            <w:r>
              <w:rPr>
                <w:bCs/>
                <w:b/>
              </w:rPr>
              <w:t xml:space="preserve">TOTAL AMOUNT DUE (USD Approx.)</w:t>
            </w:r>
          </w:p>
        </w:tc>
        <w:tc>
          <w:tcPr/>
          <w:p>
            <w:pPr>
              <w:pStyle w:val="Compact"/>
              <w:jc w:val="left"/>
            </w:pPr>
            <w:r>
              <w:rPr>
                <w:bCs/>
                <w:b/>
              </w:rPr>
              <w:t xml:space="preserve">~$12,617.65</w:t>
            </w:r>
          </w:p>
        </w:tc>
        <w:tc>
          <w:tcPr/>
          <w:p>
            <w:pPr>
              <w:pStyle w:val="Compact"/>
            </w:pPr>
          </w:p>
        </w:tc>
      </w:tr>
    </w:tbl>
    <w:p>
      <w:pPr>
        <w:pStyle w:val="BodyText"/>
      </w:pPr>
      <w:r>
        <w:rPr>
          <w:bCs/>
          <w:b/>
        </w:rPr>
        <w:t xml:space="preserve">Note:</w:t>
      </w:r>
      <w:r>
        <w:t xml:space="preserve"> </w:t>
      </w:r>
      <w:r>
        <w:t xml:space="preserve">All rates are exclusive of applicable Myanmar taxes, including the 5% Service Tax and any applicable withholding tax as prescribed by the Myanmar Internal Revenue Department. Court filing fees, stamp duty, and government registration fees in Yangon shall be borne by the Purchaser as out-of-pocket expenses and shall be itemized separately by the Lawyer.</w:t>
      </w:r>
    </w:p>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and the engagement of the Lawyer shall be governed by and construed in accordance with the laws of the Republic of the Union of Myanmar, including the Myanmar Legal Profession Law, the Myanmar Contract Law, and the rules of the Myanmar Bar Association applicable to legal practitioners in Yangon.</w:t>
      </w:r>
    </w:p>
    <w:p>
      <w:pPr>
        <w:numPr>
          <w:ilvl w:val="0"/>
          <w:numId w:val="1001"/>
        </w:numPr>
        <w:pStyle w:val="Compact"/>
      </w:pPr>
      <w:r>
        <w:rPr>
          <w:bCs/>
          <w:b/>
        </w:rPr>
        <w:t xml:space="preserve">Professional Conduct:</w:t>
      </w:r>
      <w:r>
        <w:t xml:space="preserve"> </w:t>
      </w:r>
      <w:r>
        <w:t xml:space="preserve">The Lawyer and all associated legal staff shall adhere strictly to the Myanmar Bar Association's Code of Professional Conduct, maintaining confidentiality, avoiding conflicts of interest, and upholding the highest standards of legal ethics as practiced in Yangon, Myanmar.</w:t>
      </w:r>
    </w:p>
    <w:p>
      <w:pPr>
        <w:numPr>
          <w:ilvl w:val="0"/>
          <w:numId w:val="1001"/>
        </w:numPr>
        <w:pStyle w:val="Compact"/>
      </w:pPr>
      <w:r>
        <w:rPr>
          <w:bCs/>
          <w:b/>
        </w:rPr>
        <w:t xml:space="preserve">Confidentiality:</w:t>
      </w:r>
      <w:r>
        <w:t xml:space="preserve"> </w:t>
      </w:r>
      <w:r>
        <w:t xml:space="preserve">All documents, trade secrets, business strategies, and personal information disclosed to the Lawyer in connection with this Purchase Order shall be treated as strictly confidential. The Lawyer shall not disclose any such information to third parties without the prior written consent of the Purchaser, in compliance with Myanmar data protection regulations.</w:t>
      </w:r>
    </w:p>
    <w:p>
      <w:pPr>
        <w:numPr>
          <w:ilvl w:val="0"/>
          <w:numId w:val="1001"/>
        </w:numPr>
        <w:pStyle w:val="Compact"/>
      </w:pPr>
      <w:r>
        <w:rPr>
          <w:bCs/>
          <w:b/>
        </w:rPr>
        <w:t xml:space="preserve">Payment Schedule:</w:t>
      </w:r>
      <w:r>
        <w:t xml:space="preserve"> </w:t>
      </w:r>
      <w:r>
        <w:t xml:space="preserve">Payment shall be made within thirty (30) calendar days from the date of receipt of a valid invoice from the Lawyer's firm. Payment shall be made via bank transfer to the firm's designated account at a licensed commercial bank in Yangon, Myanmar. The Purchaser reserves the right to withhold payment for any services not rendered to the satisfaction of the Purchaser's management.</w:t>
      </w:r>
    </w:p>
    <w:p>
      <w:pPr>
        <w:numPr>
          <w:ilvl w:val="0"/>
          <w:numId w:val="1001"/>
        </w:numPr>
        <w:pStyle w:val="Compact"/>
      </w:pPr>
      <w:r>
        <w:rPr>
          <w:bCs/>
          <w:b/>
        </w:rPr>
        <w:t xml:space="preserve">Scope and Changes:</w:t>
      </w:r>
      <w:r>
        <w:t xml:space="preserve"> </w:t>
      </w:r>
      <w:r>
        <w:t xml:space="preserve">Any modification to the scope of legal services outlined in this Purchase Order must be documented in a written amendment signed by both the Purchaser's authorized representative and the Lead Lawyer. Verbal instructions shall not constitute a valid change order.</w:t>
      </w:r>
    </w:p>
    <w:p>
      <w:pPr>
        <w:numPr>
          <w:ilvl w:val="0"/>
          <w:numId w:val="1001"/>
        </w:numPr>
        <w:pStyle w:val="Compact"/>
      </w:pPr>
      <w:r>
        <w:rPr>
          <w:bCs/>
          <w:b/>
        </w:rPr>
        <w:t xml:space="preserve">Termination:</w:t>
      </w:r>
      <w:r>
        <w:t xml:space="preserve"> </w:t>
      </w:r>
      <w:r>
        <w:t xml:space="preserve">Either party may terminate this Purchase Order with fourteen (14) days' written notice. Upon termination, the Lawyer shall deliver all work-in-progress documents and files to the Purchaser within seven (7) days, and the Purchaser shall pay for all services rendered up to the termination date.</w:t>
      </w:r>
    </w:p>
    <w:p>
      <w:pPr>
        <w:numPr>
          <w:ilvl w:val="0"/>
          <w:numId w:val="1001"/>
        </w:numPr>
        <w:pStyle w:val="Compact"/>
      </w:pPr>
      <w:r>
        <w:rPr>
          <w:bCs/>
          <w:b/>
        </w:rPr>
        <w:t xml:space="preserve">Dispute Resolution:</w:t>
      </w:r>
      <w:r>
        <w:t xml:space="preserve"> </w:t>
      </w:r>
      <w:r>
        <w:t xml:space="preserve">Any dispute arising from this Purchase Order shall first be attempted to be resolved through amicable negotiation between the parties. If unresolved within thirty (30) days, the dispute shall be submitted to the Yangon District Court or, at the Purchaser's election, to arbitration under the Myanmar Arbitration Law, with the seat of arbitration in Yangon, Myanmar.</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restrictions, or civil unrest affecting Yangon, Myanmar, provided that the affected party gives prompt written notice.</w:t>
      </w:r>
    </w:p>
    <w:p>
      <w:pPr>
        <w:numPr>
          <w:ilvl w:val="0"/>
          <w:numId w:val="1001"/>
        </w:numPr>
        <w:pStyle w:val="Compact"/>
      </w:pPr>
      <w:r>
        <w:rPr>
          <w:bCs/>
          <w:b/>
        </w:rPr>
        <w:t xml:space="preserve">Language:</w:t>
      </w:r>
      <w:r>
        <w:t xml:space="preserve"> </w:t>
      </w:r>
      <w:r>
        <w:t xml:space="preserve">All legal documents, opinions, and correspondence produced under this Purchase Order shall be prepared in English and, where required by Myanmar law, accompanied by a certified Burmese (Myanmar) translation.</w:t>
      </w:r>
    </w:p>
    <w:p>
      <w:pPr>
        <w:numPr>
          <w:ilvl w:val="0"/>
          <w:numId w:val="1001"/>
        </w:numPr>
        <w:pStyle w:val="Compact"/>
      </w:pPr>
      <w:r>
        <w:rPr>
          <w:bCs/>
          <w:b/>
        </w:rPr>
        <w:t xml:space="preserve">Validity:</w:t>
      </w:r>
      <w:r>
        <w:t xml:space="preserve"> </w:t>
      </w:r>
      <w:r>
        <w:t xml:space="preserve">This Purchase Order is valid for thirty (30) days from the date of issue. If the Lawyer does not accept this Purchase Order within the validity period, it shall automatically lapse.</w:t>
      </w:r>
    </w:p>
    <w:p>
      <w:pPr>
        <w:pStyle w:val="FirstParagraph"/>
      </w:pPr>
      <w:r>
        <w:t xml:space="preserve">4. AUTHORIZATION AND ACCEPTANCE</w:t>
      </w:r>
    </w:p>
    <w:p>
      <w:pPr>
        <w:pStyle w:val="BodyText"/>
      </w:pPr>
      <w:r>
        <w:t xml:space="preserve">By signing below, the Purchaser authorizes the engagement of the Lawyer as specified in this Purchase Order, and the Lawyer acknowledges acceptance of the terms, conditions, and scope of legal services described herein. Both parties confirm that this Purchase Order constitutes a binding agreement for the provision of legal services in Yangon, Myanmar.</w:t>
      </w:r>
    </w:p>
    <w:p>
      <w:pPr>
        <w:pStyle w:val="BodyText"/>
      </w:pPr>
      <w:r>
        <w:rPr>
          <w:bCs/>
          <w:b/>
        </w:rPr>
        <w:t xml:space="preserve">For and on behalf of the Purchaser:</w:t>
      </w:r>
    </w:p>
    <w:p>
      <w:pPr>
        <w:pStyle w:val="BodyText"/>
      </w:pPr>
      <w:r>
        <w:rPr>
          <w:bCs/>
          <w:b/>
        </w:rPr>
        <w:t xml:space="preserve">U Zaw Htet Oo</w:t>
      </w:r>
      <w:r>
        <w:br/>
      </w:r>
      <w:r>
        <w:t xml:space="preserve">Chief Financial Officer</w:t>
      </w:r>
      <w:r>
        <w:br/>
      </w:r>
      <w:r>
        <w:t xml:space="preserve">Golden Pagoda Trading &amp; Services Co., Ltd.</w:t>
      </w:r>
      <w:r>
        <w:br/>
      </w:r>
      <w:r>
        <w:t xml:space="preserve">Yangon, Myanmar</w:t>
      </w:r>
      <w:r>
        <w:br/>
      </w:r>
      <w:r>
        <w:t xml:space="preserve">Date: _______________</w:t>
      </w:r>
    </w:p>
    <w:p>
      <w:pPr>
        <w:pStyle w:val="BodyText"/>
      </w:pPr>
      <w:r>
        <w:rPr>
          <w:bCs/>
          <w:b/>
        </w:rPr>
        <w:t xml:space="preserve">For and on behalf of the Lawyer / Vendor:</w:t>
      </w:r>
    </w:p>
    <w:p>
      <w:pPr>
        <w:pStyle w:val="BodyText"/>
      </w:pPr>
      <w:r>
        <w:rPr>
          <w:bCs/>
          <w:b/>
        </w:rPr>
        <w:t xml:space="preserve">U Thura Aung Kyaw Min</w:t>
      </w:r>
      <w:r>
        <w:br/>
      </w:r>
      <w:r>
        <w:t xml:space="preserve">Lead Lawyer &amp; Managing Partner</w:t>
      </w:r>
      <w:r>
        <w:br/>
      </w:r>
      <w:r>
        <w:t xml:space="preserve">Thura &amp; Associates Legal Counsel</w:t>
      </w:r>
      <w:r>
        <w:br/>
      </w:r>
      <w:r>
        <w:t xml:space="preserve">Myanmar Bar License No. MYB-2003-4471</w:t>
      </w:r>
      <w:r>
        <w:br/>
      </w:r>
      <w:r>
        <w:t xml:space="preserve">Yangon, Myanmar</w:t>
      </w:r>
      <w:r>
        <w:br/>
      </w:r>
      <w:r>
        <w:t xml:space="preserve">Date: _______________</w:t>
      </w:r>
    </w:p>
    <w:p>
      <w:pPr>
        <w:pStyle w:val="BodyText"/>
      </w:pPr>
      <w:r>
        <w:t xml:space="preserve">This Purchase Order (GP-PO-2025-0472) is issued by Golden Pagoda Trading &amp; Services Co., Ltd., Yangon, Myanmar, for the engagement of legal services provided by a qualified Lawyer registered with the Myanmar Bar Association. This document is valid only when signed and stamped by both parties. Unauthorized reproduction or distribution is prohibited. All communications regarding this Purchase Order shall be directed to the procurement department at the Purchaser's Yangon office.</w:t>
      </w:r>
    </w:p>
    <w:p>
      <w:pPr>
        <w:pStyle w:val="BodyText"/>
      </w:pPr>
      <w:r>
        <w:t xml:space="preserve">© 2025 Golden Pagoda Trading &amp; Services Co., Ltd. | Yangon, Myanmar | Document Ref: GP-PO-2025-0472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Myanmar Yangon</dc:title>
  <dc:creator/>
  <dc:language>en</dc:language>
  <cp:keywords/>
  <dcterms:created xsi:type="dcterms:W3CDTF">2026-10-10T08:34:20Z</dcterms:created>
  <dcterms:modified xsi:type="dcterms:W3CDTF">2026-10-10T08:34:20Z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