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Legal Professional Services — New Zealand Wellington</w:t>
      </w:r>
    </w:p>
    <w:p>
      <w:pPr>
        <w:pStyle w:val="BodyText"/>
      </w:pPr>
      <w:r>
        <w:t xml:space="preserve">This Purchase Order is issued in accordance with the New Zealand Commerce Act 1986 and applicable provisions of the New Zealand Companies Act 1993.</w:t>
      </w:r>
    </w:p>
    <w:bookmarkEnd w:id="20"/>
    <w:p>
      <w:pPr>
        <w:pStyle w:val="BodyText"/>
      </w:pPr>
      <w:r>
        <w:rPr>
          <w:bCs/>
          <w:b/>
        </w:rPr>
        <w:t xml:space="preserve">Purchase Order No.:</w:t>
      </w:r>
      <w:r>
        <w:t xml:space="preserve"> </w:t>
      </w:r>
      <w:r>
        <w:t xml:space="preserve">PO-WLG-2025-0487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N/A (Professional Services)</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Corporate Legal Affairs</w:t>
      </w:r>
      <w:r>
        <w:br/>
      </w:r>
      <w:r>
        <w:rPr>
          <w:bCs/>
          <w:b/>
        </w:rPr>
        <w:t xml:space="preserve">Status:</w:t>
      </w:r>
      <w:r>
        <w:t xml:space="preserve"> </w:t>
      </w:r>
      <w:r>
        <w:t xml:space="preserve">APPROVED</w:t>
      </w:r>
    </w:p>
    <w:bookmarkStart w:id="21" w:name="purchasing-entity-buyer"/>
    <w:p>
      <w:pPr>
        <w:pStyle w:val="Heading2"/>
      </w:pPr>
      <w:r>
        <w:t xml:space="preserve">1. Purchasing Entity (Buyer)</w:t>
      </w:r>
    </w:p>
    <w:p>
      <w:pPr>
        <w:pStyle w:val="FirstParagraph"/>
      </w:pPr>
      <w:r>
        <w:rPr>
          <w:bCs/>
          <w:b/>
        </w:rPr>
        <w:t xml:space="preserve">Harbourview Holdings Limited</w:t>
      </w:r>
      <w:r>
        <w:br/>
      </w:r>
      <w:r>
        <w:t xml:space="preserve">Level 12, 22 Lambton Quay</w:t>
      </w:r>
      <w:r>
        <w:br/>
      </w:r>
      <w:r>
        <w:t xml:space="preserve">Wellington Central, Wellington 6011</w:t>
      </w:r>
      <w:r>
        <w:br/>
      </w:r>
      <w:r>
        <w:t xml:space="preserve">New Zealand</w:t>
      </w:r>
      <w:r>
        <w:br/>
      </w:r>
      <w:r>
        <w:t xml:space="preserve">NZBN: 942904871234567</w:t>
      </w:r>
      <w:r>
        <w:br/>
      </w:r>
      <w:r>
        <w:t xml:space="preserve">GST Number: 123-456-789</w:t>
      </w:r>
      <w:r>
        <w:br/>
      </w:r>
      <w:r>
        <w:t xml:space="preserve">Contact: Ms. Catherine Whitmore, Director of Procurement</w:t>
      </w:r>
      <w:r>
        <w:br/>
      </w:r>
      <w:r>
        <w:t xml:space="preserve">Email: c.whitmore@harbourview.co.nz | Phone: +64 4 472 8830</w:t>
      </w:r>
    </w:p>
    <w:bookmarkEnd w:id="21"/>
    <w:bookmarkStart w:id="22" w:name="supplier-lawyer-legal-service-provider"/>
    <w:p>
      <w:pPr>
        <w:pStyle w:val="Heading2"/>
      </w:pPr>
      <w:r>
        <w:t xml:space="preserve">2. Supplier (Lawyer / Legal Service Provider)</w:t>
      </w:r>
    </w:p>
    <w:p>
      <w:pPr>
        <w:pStyle w:val="FirstParagraph"/>
      </w:pPr>
      <w:r>
        <w:rPr>
          <w:bCs/>
          <w:b/>
        </w:rPr>
        <w:t xml:space="preserve">Thompson &amp; Reid Legal Partners</w:t>
      </w:r>
      <w:r>
        <w:br/>
      </w:r>
      <w:r>
        <w:t xml:space="preserve">5/18 The Terrace, Te Aro</w:t>
      </w:r>
      <w:r>
        <w:br/>
      </w:r>
      <w:r>
        <w:t xml:space="preserve">Wellington 6011</w:t>
      </w:r>
      <w:r>
        <w:br/>
      </w:r>
      <w:r>
        <w:t xml:space="preserve">New Zealand</w:t>
      </w:r>
      <w:r>
        <w:br/>
      </w:r>
      <w:r>
        <w:t xml:space="preserve">NZBN: 942905678912345</w:t>
      </w:r>
      <w:r>
        <w:br/>
      </w:r>
      <w:r>
        <w:t xml:space="preserve">GST Number: 987-654-321</w:t>
      </w:r>
      <w:r>
        <w:br/>
      </w:r>
      <w:r>
        <w:t xml:space="preserve">Lead Lawyer: Mr. Jonathan A. Thompson, Barrister &amp; Solicitor</w:t>
      </w:r>
      <w:r>
        <w:br/>
      </w:r>
      <w:r>
        <w:t xml:space="preserve">Law Society of New Zealand Membership No.: LS-2019-44782</w:t>
      </w:r>
      <w:r>
        <w:br/>
      </w:r>
      <w:r>
        <w:t xml:space="preserve">Email: j.thompson@thompsonreid.co.nz | Phone: +64 4 385 6621</w:t>
      </w:r>
    </w:p>
    <w:p>
      <w:pPr>
        <w:pStyle w:val="BodyText"/>
      </w:pPr>
      <w:r>
        <w:t xml:space="preserve">The Lawyer identified above is a duly registered practitioner in good standing with the Law Society of New Zealand and the New Zealand Law Society's disciplinary tribunal. All services rendered under this Purchase Order shall be performed in strict compliance with the New Zealand Lawyers and Conveyancers Act 2006 and the Code of Conduct for Lawyers issued under that Act.</w:t>
      </w:r>
    </w:p>
    <w:bookmarkEnd w:id="22"/>
    <w:bookmarkStart w:id="23" w:name="description-of-services-and-line-items"/>
    <w:p>
      <w:pPr>
        <w:pStyle w:val="Heading2"/>
      </w:pPr>
      <w:r>
        <w:t xml:space="preserve">3. Description of Services and Line Items</w:t>
      </w:r>
    </w:p>
    <w:p>
      <w:pPr>
        <w:pStyle w:val="FirstParagraph"/>
      </w:pPr>
      <w:r>
        <w:t xml:space="preserve">This Purchase Order authorises the engagement of the above-named Lawyer to provide comprehensive legal advisory and representation services to Harbourview Holdings Limited in connection with the proposed commercial property acquisition and associated lease negotiations situated in the Wellington Central business district. The scope of work encompasses the following specific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(NZD/hr)</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Due diligence review of title deeds, encumbrances, and zoning compliance for the Wellington Central property parcel (Lot 3, DP 458921, Wellington District)</w:t>
            </w:r>
          </w:p>
        </w:tc>
        <w:tc>
          <w:tcPr/>
          <w:p>
            <w:pPr>
              <w:pStyle w:val="Compact"/>
              <w:jc w:val="left"/>
            </w:pPr>
            <w:r>
              <w:t xml:space="preserve">18</w:t>
            </w:r>
          </w:p>
        </w:tc>
        <w:tc>
          <w:tcPr/>
          <w:p>
            <w:pPr>
              <w:pStyle w:val="Compact"/>
              <w:jc w:val="left"/>
            </w:pPr>
            <w:r>
              <w:t xml:space="preserve">425.00</w:t>
            </w:r>
          </w:p>
        </w:tc>
        <w:tc>
          <w:tcPr/>
          <w:p>
            <w:pPr>
              <w:pStyle w:val="Compact"/>
              <w:jc w:val="left"/>
            </w:pPr>
            <w:r>
              <w:t xml:space="preserve">7,650.00</w:t>
            </w:r>
          </w:p>
        </w:tc>
      </w:tr>
      <w:tr>
        <w:tc>
          <w:tcPr/>
          <w:p>
            <w:pPr>
              <w:pStyle w:val="Compact"/>
              <w:jc w:val="left"/>
            </w:pPr>
            <w:r>
              <w:t xml:space="preserve">02</w:t>
            </w:r>
          </w:p>
        </w:tc>
        <w:tc>
          <w:tcPr/>
          <w:p>
            <w:pPr>
              <w:pStyle w:val="Compact"/>
              <w:jc w:val="left"/>
            </w:pPr>
            <w:r>
              <w:t xml:space="preserve">Drafting and negotiation of the Sale and Purchase Agreement, including conditions precedent, warranties, and indemnity clauses</w:t>
            </w:r>
          </w:p>
        </w:tc>
        <w:tc>
          <w:tcPr/>
          <w:p>
            <w:pPr>
              <w:pStyle w:val="Compact"/>
              <w:jc w:val="left"/>
            </w:pPr>
            <w:r>
              <w:t xml:space="preserve">24</w:t>
            </w:r>
          </w:p>
        </w:tc>
        <w:tc>
          <w:tcPr/>
          <w:p>
            <w:pPr>
              <w:pStyle w:val="Compact"/>
              <w:jc w:val="left"/>
            </w:pPr>
            <w:r>
              <w:t xml:space="preserve">425.00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Review and negotiation of commercial lease agreements for three (3) tenant units within the Wellington property, including fit-out provisions and rent review mechanisms</w:t>
            </w:r>
          </w:p>
        </w:tc>
        <w:tc>
          <w:tcPr/>
          <w:p>
            <w:pPr>
              <w:pStyle w:val="Compact"/>
              <w:jc w:val="left"/>
            </w:pPr>
            <w:r>
              <w:t xml:space="preserve">20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Environmental and resource consent advisory in accordance with the Wellington Regional Council planning rules and the Resource Management Act 1991</w:t>
            </w:r>
          </w:p>
        </w:tc>
        <w:tc>
          <w:tcPr/>
          <w:p>
            <w:pPr>
              <w:pStyle w:val="Compact"/>
              <w:jc w:val="left"/>
            </w:pPr>
            <w:r>
              <w:t xml:space="preserve">12</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Corporate governance advisory: board resolutions, share transfer documentation, and compliance with the New Zealand Companies Act 1993</w:t>
            </w:r>
          </w:p>
        </w:tc>
        <w:tc>
          <w:tcPr/>
          <w:p>
            <w:pPr>
              <w:pStyle w:val="Compact"/>
              <w:jc w:val="left"/>
            </w:pPr>
            <w:r>
              <w:t xml:space="preserve">10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Registration of instruments with the New Zealand Land Information Ministry (LINZ) and payment of associated filing fees (reimbursable)</w:t>
            </w:r>
          </w:p>
        </w:tc>
        <w:tc>
          <w:tcPr/>
          <w:p>
            <w:pPr>
              <w:pStyle w:val="Compact"/>
              <w:jc w:val="left"/>
            </w:pPr>
            <w:r>
              <w:t xml:space="preserve">4</w:t>
            </w:r>
          </w:p>
        </w:tc>
        <w:tc>
          <w:tcPr/>
          <w:p>
            <w:pPr>
              <w:pStyle w:val="Compact"/>
              <w:jc w:val="left"/>
            </w:pPr>
            <w:r>
              <w:t xml:space="preserve">425.00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General legal correspondence, telephone consultations, and attendance at two (2) in-person meetings at the Wellington office of the Buyer</w:t>
            </w:r>
          </w:p>
        </w:tc>
        <w:tc>
          <w:tcPr/>
          <w:p>
            <w:pPr>
              <w:pStyle w:val="Compact"/>
              <w:jc w:val="left"/>
            </w:pPr>
            <w:r>
              <w:t xml:space="preserve">8</w:t>
            </w:r>
          </w:p>
        </w:tc>
        <w:tc>
          <w:tcPr/>
          <w:p>
            <w:pPr>
              <w:pStyle w:val="Compact"/>
              <w:jc w:val="left"/>
            </w:pPr>
            <w:r>
              <w:t xml:space="preserve">425.00</w:t>
            </w:r>
          </w:p>
        </w:tc>
        <w:tc>
          <w:tcPr/>
          <w:p>
            <w:pPr>
              <w:pStyle w:val="Compact"/>
              <w:jc w:val="left"/>
            </w:pPr>
            <w:r>
              <w:t xml:space="preserve">3,400.00</w:t>
            </w:r>
          </w:p>
        </w:tc>
      </w:tr>
      <w:tr>
        <w:tc>
          <w:tcPr>
            <w:gridSpan w:val="4"/>
          </w:tcPr>
          <w:p>
            <w:pPr>
              <w:pStyle w:val="Compact"/>
              <w:jc w:val="right"/>
            </w:pPr>
            <w:r>
              <w:t xml:space="preserve">Subtotal (Excluding GST):</w:t>
            </w:r>
          </w:p>
        </w:tc>
        <w:tc>
          <w:tcPr/>
          <w:p>
            <w:pPr>
              <w:pStyle w:val="Compact"/>
              <w:jc w:val="left"/>
            </w:pPr>
            <w:r>
              <w:t xml:space="preserve">40,800.00</w:t>
            </w:r>
          </w:p>
        </w:tc>
      </w:tr>
      <w:tr>
        <w:tc>
          <w:tcPr>
            <w:gridSpan w:val="4"/>
          </w:tcPr>
          <w:p>
            <w:pPr>
              <w:pStyle w:val="Compact"/>
              <w:jc w:val="right"/>
            </w:pPr>
            <w:r>
              <w:t xml:space="preserve">GST (15%):</w:t>
            </w:r>
          </w:p>
        </w:tc>
        <w:tc>
          <w:tcPr/>
          <w:p>
            <w:pPr>
              <w:pStyle w:val="Compact"/>
              <w:jc w:val="left"/>
            </w:pPr>
            <w:r>
              <w:t xml:space="preserve">6,120.00</w:t>
            </w:r>
          </w:p>
        </w:tc>
      </w:tr>
      <w:tr>
        <w:tc>
          <w:tcPr>
            <w:gridSpan w:val="4"/>
          </w:tcPr>
          <w:p>
            <w:pPr>
              <w:pStyle w:val="Compact"/>
              <w:jc w:val="right"/>
            </w:pPr>
            <w:r>
              <w:t xml:space="preserve">TOTAL AMOUNT DUE (NZD):</w:t>
            </w:r>
          </w:p>
        </w:tc>
        <w:tc>
          <w:tcPr/>
          <w:p>
            <w:pPr>
              <w:pStyle w:val="Compact"/>
              <w:jc w:val="left"/>
            </w:pPr>
            <w:r>
              <w:t xml:space="preserve">46,920.00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New Zealand. Any disputes arising from or in connection with this Purchase Order shall be subject to the exclusive jurisdiction of the District Court of New Zealand sitting in Wellington.</w:t>
      </w:r>
    </w:p>
    <w:p>
      <w:pPr>
        <w:numPr>
          <w:ilvl w:val="0"/>
          <w:numId w:val="1001"/>
        </w:numPr>
        <w:pStyle w:val="Compact"/>
      </w:pPr>
      <w:r>
        <w:rPr>
          <w:bCs/>
          <w:b/>
        </w:rPr>
        <w:t xml:space="preserve">Professional Standards:</w:t>
      </w:r>
      <w:r>
        <w:t xml:space="preserve"> </w:t>
      </w:r>
      <w:r>
        <w:t xml:space="preserve">The Lawyer shall perform all duties with the skill, care, and diligence expected of a reasonably competent legal practitioner in New Zealand Wellington, in accordance with the New Zealand Lawyers and Conveyancers Act 2006 and the applicable Code of Conduct.</w:t>
      </w:r>
    </w:p>
    <w:p>
      <w:pPr>
        <w:numPr>
          <w:ilvl w:val="0"/>
          <w:numId w:val="1001"/>
        </w:numPr>
        <w:pStyle w:val="Compact"/>
      </w:pPr>
      <w:r>
        <w:rPr>
          <w:bCs/>
          <w:b/>
        </w:rPr>
        <w:t xml:space="preserve">Confidentiality:</w:t>
      </w:r>
      <w:r>
        <w:t xml:space="preserve"> </w:t>
      </w:r>
      <w:r>
        <w:t xml:space="preserve">The Lawyer shall maintain strict confidentiality over all information, documents, and communications received in the course of this engagement, in accordance with the professional duty of confidentiality and the New Zealand Privacy Act 2020.</w:t>
      </w:r>
    </w:p>
    <w:p>
      <w:pPr>
        <w:numPr>
          <w:ilvl w:val="0"/>
          <w:numId w:val="1001"/>
        </w:numPr>
        <w:pStyle w:val="Compact"/>
      </w:pPr>
      <w:r>
        <w:rPr>
          <w:bCs/>
          <w:b/>
        </w:rPr>
        <w:t xml:space="preserve">Conflict of Interest:</w:t>
      </w:r>
      <w:r>
        <w:t xml:space="preserve"> </w:t>
      </w:r>
      <w:r>
        <w:t xml:space="preserve">The Lawyer warrants that no conflict of interest exists or will arise in the performance of the services described in this Purchase Order. The Lawyer shall immediately notify the Buyer in writing should any potential conflict emerge.</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date of invoice. Late payments shall attract interest at the rate prescribed under the New Zealand Interest on Debts Act 1997.</w:t>
      </w:r>
    </w:p>
    <w:p>
      <w:pPr>
        <w:numPr>
          <w:ilvl w:val="0"/>
          <w:numId w:val="1001"/>
        </w:numPr>
        <w:pStyle w:val="Compact"/>
      </w:pPr>
      <w:r>
        <w:rPr>
          <w:bCs/>
          <w:b/>
        </w:rPr>
        <w:t xml:space="preserve">Disbursements and Expenses:</w:t>
      </w:r>
      <w:r>
        <w:t xml:space="preserve"> </w:t>
      </w:r>
      <w:r>
        <w:t xml:space="preserve">All out-of-pocket expenses, including court filing fees, LINZ registration charges, and travel within the Wellington metropolitan area, shall be itemised separately on the invoice and reimbursed at cost.</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Upon termination, the Buyer shall be liable for all services rendered and expenses incurred up to the date of termination.</w:t>
      </w:r>
    </w:p>
    <w:p>
      <w:pPr>
        <w:numPr>
          <w:ilvl w:val="0"/>
          <w:numId w:val="1001"/>
        </w:numPr>
        <w:pStyle w:val="Compact"/>
      </w:pPr>
      <w:r>
        <w:rPr>
          <w:bCs/>
          <w:b/>
        </w:rPr>
        <w:t xml:space="preserve">Insurance:</w:t>
      </w:r>
      <w:r>
        <w:t xml:space="preserve"> </w:t>
      </w:r>
      <w:r>
        <w:t xml:space="preserve">The Lawyer shall maintain professional indemnity insurance with a minimum cover of NZD 5,000,000 per claim, as required by the Law Society of New Zealand, and shall provide a certificate of insurance upon request.</w:t>
      </w:r>
    </w:p>
    <w:p>
      <w:pPr>
        <w:numPr>
          <w:ilvl w:val="0"/>
          <w:numId w:val="1001"/>
        </w:numPr>
        <w:pStyle w:val="Compact"/>
      </w:pPr>
      <w:r>
        <w:rPr>
          <w:bCs/>
          <w:b/>
        </w:rPr>
        <w:t xml:space="preserve">Intellectual Property:</w:t>
      </w:r>
      <w:r>
        <w:t xml:space="preserve"> </w:t>
      </w:r>
      <w:r>
        <w:t xml:space="preserve">All legal opinions, memoranda, and documents prepared specifically for the Buyer under this Purchase Order shall be the property of the Buyer upon full payment.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Wellington region, government-imposed restrictions, or acts of God.</w:t>
      </w:r>
    </w:p>
    <w:bookmarkEnd w:id="24"/>
    <w:bookmarkStart w:id="25" w:name="authorisation-and-acceptance"/>
    <w:p>
      <w:pPr>
        <w:pStyle w:val="Heading2"/>
      </w:pPr>
      <w:r>
        <w:t xml:space="preserve">5. Authorisation and Acceptance</w:t>
      </w:r>
    </w:p>
    <w:p>
      <w:pPr>
        <w:pStyle w:val="FirstParagraph"/>
      </w:pPr>
      <w:r>
        <w:t xml:space="preserve">This Purchase Order is issued as a formal request for the provision of legal services and constitutes a binding commitment upon acceptance by the Lawyer. By signing below, both parties acknowledge that they have read, understood, and agree to be bound by all terms, conditions, and specifications set forth in this document. This Purchase Order is valid only for the period stated above and may not be assigned or transferred without the prior written consent of both parties.</w:t>
      </w:r>
    </w:p>
    <w:bookmarkEnd w:id="25"/>
    <w:p>
      <w:pPr>
        <w:pStyle w:val="BodyText"/>
      </w:pPr>
      <w:r>
        <w:rPr>
          <w:bCs/>
          <w:b/>
        </w:rPr>
        <w:t xml:space="preserve">For and on behalf of Harbourview Holdings Limited (Buyer):</w:t>
      </w:r>
    </w:p>
    <w:p>
      <w:pPr>
        <w:pStyle w:val="BodyText"/>
      </w:pPr>
      <w:r>
        <w:rPr>
          <w:bCs/>
          <w:b/>
        </w:rPr>
        <w:t xml:space="preserve">Name:</w:t>
      </w:r>
      <w:r>
        <w:t xml:space="preserve"> </w:t>
      </w:r>
      <w:r>
        <w:t xml:space="preserve">Catherine Whitmore</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Thompson &amp; Reid Legal Partners (Lawyer / Supplier):</w:t>
      </w:r>
    </w:p>
    <w:p>
      <w:pPr>
        <w:pStyle w:val="BodyText"/>
      </w:pPr>
      <w:r>
        <w:rPr>
          <w:bCs/>
          <w:b/>
        </w:rPr>
        <w:t xml:space="preserve">Name:</w:t>
      </w:r>
      <w:r>
        <w:t xml:space="preserve"> </w:t>
      </w:r>
      <w:r>
        <w:t xml:space="preserve">Jonathan A. Thompson</w:t>
      </w:r>
      <w:r>
        <w:br/>
      </w:r>
      <w:r>
        <w:rPr>
          <w:bCs/>
          <w:b/>
        </w:rPr>
        <w:t xml:space="preserve">Title:</w:t>
      </w:r>
      <w:r>
        <w:t xml:space="preserve"> </w:t>
      </w:r>
      <w:r>
        <w:t xml:space="preserve">Principal Lawyer, Barrister &amp; Solicitor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Harbourview Holdings Limited — Purchase Order PO-WLG-2025-0487 — Legal Services Engagement — New Zealand Wellington</w:t>
      </w:r>
    </w:p>
    <w:p>
      <w:pPr>
        <w:pStyle w:val="BodyText"/>
      </w:pPr>
      <w:r>
        <w:t xml:space="preserve">This document is the property of Harbourview Holdings Limited. Unauthorised reproduction or distribution is prohibited. All references to New Zealand legislation are current as of the date of issue. This Purchase Order does not constitute a legal opinion and should not be relied upon as such.</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New Zealand Wellington</dc:title>
  <dc:creator/>
  <dc:language>en</dc:language>
  <cp:keywords/>
  <dcterms:created xsi:type="dcterms:W3CDTF">2026-10-10T08:13:58Z</dcterms:created>
  <dcterms:modified xsi:type="dcterms:W3CDTF">2026-10-10T08:13:58Z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