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Legal Professional Services — Lima, Peru</w:t>
      </w:r>
    </w:p>
    <w:p>
      <w:pPr>
        <w:pStyle w:val="BodyText"/>
      </w:pPr>
      <w:r>
        <w:t xml:space="preserve">Issued under the jurisdiction of the Republic of Peru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PO-LIMA-2025-00472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Requested By:</w:t>
            </w:r>
          </w:p>
        </w:tc>
        <w:tc>
          <w:tcPr/>
          <w:p>
            <w:pPr>
              <w:pStyle w:val="Compact"/>
              <w:jc w:val="left"/>
            </w:pPr>
            <w:r>
              <w:t xml:space="preserve">Andrés M. Quispe, General Counsel</w:t>
            </w:r>
          </w:p>
        </w:tc>
        <w:tc>
          <w:tcPr/>
          <w:p>
            <w:pPr>
              <w:pStyle w:val="Compact"/>
              <w:jc w:val="left"/>
            </w:pPr>
            <w:r>
              <w:t xml:space="preserve">Department:</w:t>
            </w:r>
          </w:p>
        </w:tc>
        <w:tc>
          <w:tcPr/>
          <w:p>
            <w:pPr>
              <w:pStyle w:val="Compact"/>
              <w:jc w:val="left"/>
            </w:pPr>
            <w:r>
              <w:t xml:space="preserve">Corporate Legal Affairs</w:t>
            </w:r>
          </w:p>
        </w:tc>
      </w:tr>
      <w:tr>
        <w:tc>
          <w:tcPr/>
          <w:p>
            <w:pPr>
              <w:pStyle w:val="Compact"/>
              <w:jc w:val="left"/>
            </w:pPr>
            <w:r>
              <w:t xml:space="preserve">Purchasing Entity:</w:t>
            </w:r>
          </w:p>
        </w:tc>
        <w:tc>
          <w:tcPr/>
          <w:p>
            <w:pPr>
              <w:pStyle w:val="Compact"/>
              <w:jc w:val="left"/>
            </w:pPr>
            <w:r>
              <w:t xml:space="preserve">Grupo Andino Corporativo S.A.C.</w:t>
            </w:r>
          </w:p>
        </w:tc>
        <w:tc>
          <w:tcPr/>
          <w:p>
            <w:pPr>
              <w:pStyle w:val="Compact"/>
              <w:jc w:val="left"/>
            </w:pPr>
            <w:r>
              <w:t xml:space="preserve">RUC:</w:t>
            </w:r>
          </w:p>
        </w:tc>
        <w:tc>
          <w:tcPr/>
          <w:p>
            <w:pPr>
              <w:pStyle w:val="Compact"/>
              <w:jc w:val="left"/>
            </w:pPr>
            <w:r>
              <w:t xml:space="preserve">20601234567</w:t>
            </w:r>
          </w:p>
        </w:tc>
      </w:tr>
      <w:tr>
        <w:tc>
          <w:tcPr/>
          <w:p>
            <w:pPr>
              <w:pStyle w:val="Compact"/>
              <w:jc w:val="left"/>
            </w:pPr>
            <w:r>
              <w:t xml:space="preserve">Entity Address:</w:t>
            </w:r>
          </w:p>
        </w:tc>
        <w:tc>
          <w:tcPr>
            <w:gridSpan w:val="3"/>
          </w:tcPr>
          <w:p>
            <w:pPr>
              <w:pStyle w:val="Compact"/>
              <w:jc w:val="left"/>
            </w:pPr>
            <w:r>
              <w:t xml:space="preserve">Av. Javier Prado Este 4567, Of. 1201, San Isidro, Lima, Peru</w:t>
            </w:r>
          </w:p>
        </w:tc>
      </w:tr>
      <w:tr>
        <w:tc>
          <w:tcPr/>
          <w:p>
            <w:pPr>
              <w:pStyle w:val="Compact"/>
              <w:jc w:val="left"/>
            </w:pPr>
            <w:r>
              <w:t xml:space="preserve">Vendor / Lawyer:</w:t>
            </w:r>
          </w:p>
        </w:tc>
        <w:tc>
          <w:tcPr/>
          <w:p>
            <w:pPr>
              <w:pStyle w:val="Compact"/>
              <w:jc w:val="left"/>
            </w:pPr>
            <w:r>
              <w:t xml:space="preserve">Dra. Carolina R. Fernández de la Torre</w:t>
            </w:r>
          </w:p>
        </w:tc>
        <w:tc>
          <w:tcPr/>
          <w:p>
            <w:pPr>
              <w:pStyle w:val="Compact"/>
              <w:jc w:val="left"/>
            </w:pPr>
            <w:r>
              <w:t xml:space="preserve">Col. No. (CNP):</w:t>
            </w:r>
          </w:p>
        </w:tc>
        <w:tc>
          <w:tcPr/>
          <w:p>
            <w:pPr>
              <w:pStyle w:val="Compact"/>
              <w:jc w:val="left"/>
            </w:pPr>
            <w:r>
              <w:t xml:space="preserve">28471</w:t>
            </w:r>
          </w:p>
        </w:tc>
      </w:tr>
      <w:tr>
        <w:tc>
          <w:tcPr/>
          <w:p>
            <w:pPr>
              <w:pStyle w:val="Compact"/>
              <w:jc w:val="left"/>
            </w:pPr>
            <w:r>
              <w:t xml:space="preserve">Lawyer Firm:</w:t>
            </w:r>
          </w:p>
        </w:tc>
        <w:tc>
          <w:tcPr/>
          <w:p>
            <w:pPr>
              <w:pStyle w:val="Compact"/>
              <w:jc w:val="left"/>
            </w:pPr>
            <w:r>
              <w:t xml:space="preserve">Fernández &amp; Asociados Abogados</w:t>
            </w:r>
          </w:p>
        </w:tc>
        <w:tc>
          <w:tcPr/>
          <w:p>
            <w:pPr>
              <w:pStyle w:val="Compact"/>
              <w:jc w:val="left"/>
            </w:pPr>
            <w:r>
              <w:t xml:space="preserve">Lawyer Address:</w:t>
            </w:r>
          </w:p>
        </w:tc>
        <w:tc>
          <w:tcPr/>
          <w:p>
            <w:pPr>
              <w:pStyle w:val="Compact"/>
              <w:jc w:val="left"/>
            </w:pPr>
            <w:r>
              <w:t xml:space="preserve">Calle Puno 890, Piso 5, Miraflores, Lima, Peru</w:t>
            </w:r>
          </w:p>
        </w:tc>
      </w:tr>
      <w:tr>
        <w:tc>
          <w:tcPr/>
          <w:p>
            <w:pPr>
              <w:pStyle w:val="Compact"/>
              <w:jc w:val="left"/>
            </w:pPr>
            <w:r>
              <w:t xml:space="preserve">Lawyer RUC:</w:t>
            </w:r>
          </w:p>
        </w:tc>
        <w:tc>
          <w:tcPr/>
          <w:p>
            <w:pPr>
              <w:pStyle w:val="Compact"/>
              <w:jc w:val="left"/>
            </w:pPr>
            <w:r>
              <w:t xml:space="preserve">20598765432</w:t>
            </w:r>
          </w:p>
        </w:tc>
        <w:tc>
          <w:tcPr/>
          <w:p>
            <w:pPr>
              <w:pStyle w:val="Compact"/>
              <w:jc w:val="left"/>
            </w:pPr>
            <w:r>
              <w:t xml:space="preserve">Contact:</w:t>
            </w:r>
          </w:p>
        </w:tc>
        <w:tc>
          <w:tcPr/>
          <w:p>
            <w:pPr>
              <w:pStyle w:val="Compact"/>
              <w:jc w:val="left"/>
            </w:pPr>
            <w:r>
              <w:t xml:space="preserve">carolina.fernandez@fernandezabogados.pe | +51 1 445-6789</w:t>
            </w:r>
          </w:p>
        </w:tc>
      </w:tr>
      <w:tr>
        <w:tc>
          <w:tcPr/>
          <w:p>
            <w:pPr>
              <w:pStyle w:val="Compact"/>
              <w:jc w:val="left"/>
            </w:pPr>
            <w:r>
              <w:t xml:space="preserve">Delivery / Service Location:</w:t>
            </w:r>
          </w:p>
        </w:tc>
        <w:tc>
          <w:tcPr>
            <w:gridSpan w:val="3"/>
          </w:tcPr>
          <w:p>
            <w:pPr>
              <w:pStyle w:val="Compact"/>
              <w:jc w:val="left"/>
            </w:pPr>
            <w:r>
              <w:t xml:space="preserve">Lima Metropolitan Area, Peru — San Isidro, Miraflores, and Callao jurisdictions</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Peruvian Sol (PEN / S/)</w:t>
            </w:r>
          </w:p>
        </w:tc>
      </w:tr>
    </w:tbl>
    <w:p>
      <w:pPr>
        <w:pStyle w:val="BodyText"/>
      </w:pPr>
      <w:r>
        <w:t xml:space="preserve">1. DESCRIPTION OF LEGAL SERVICES PURCHASED</w:t>
      </w:r>
    </w:p>
    <w:p>
      <w:pPr>
        <w:pStyle w:val="BodyText"/>
      </w:pPr>
      <w:r>
        <w:t xml:space="preserve">This Purchase Order is issued by Grupo Andino Corporativo S.A.C., a Peruvian corporation duly registered with the Superintendencia Nacional de Registro Público (SUNARP) in Lima, Peru, to formally engage the professional services of the Lawyer identified above. The Lawyer, a duly licensed attorney registered with the Colegio de Abogados de Lima (CNP No. 28471), shall provide comprehensive legal counsel and representation in accordance with the scope of services detailed below. All services shall be rendered in compliance with the Peruvian Civil Code, the Peruvian Commercial Code, the Ley General de Sociedades (Ley Nº 26887), and all applicable regulations of the Lima Metropolitan judicial district.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Corporate legal advisory and contract review for the restructuring of the Lima-based subsidiary. Includes drafting, negotiation, and execution of shareholder agreements under Peruvian corporate law.</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Representation before the Juzgado Civil de Lima in matter No. 03421-2025 regarding a commercial dispute with a third-party supplier. Includes court appearances, filing of motions, and oral argument preparation.</w:t>
            </w:r>
          </w:p>
        </w:tc>
        <w:tc>
          <w:tcPr/>
          <w:p>
            <w:pPr>
              <w:pStyle w:val="Compact"/>
              <w:jc w:val="left"/>
            </w:pPr>
            <w:r>
              <w:t xml:space="preserve">25 hours</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Regulatory compliance audit for the company's operations in the Callao Free Port Zone. The Lawyer shall prepare a compliance memorandum addressing Peruvian tax obligations (SUNAT), labor law (D.S. Nº 003-97-TR), and environmental regulations applicable in Lima.</w:t>
            </w:r>
          </w:p>
        </w:tc>
        <w:tc>
          <w:tcPr/>
          <w:p>
            <w:pPr>
              <w:pStyle w:val="Compact"/>
              <w:jc w:val="left"/>
            </w:pPr>
            <w:r>
              <w:t xml:space="preserve">30 hours</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Intellectual property registration and protection of trademarks before INDECOPI in Lima. Includes filing, prosecution, and defense of three (3) trademark applications.</w:t>
            </w:r>
          </w:p>
        </w:tc>
        <w:tc>
          <w:tcPr/>
          <w:p>
            <w:pPr>
              <w:pStyle w:val="Compact"/>
              <w:jc w:val="left"/>
            </w:pPr>
            <w:r>
              <w:t xml:space="preserve">15 hours</w:t>
            </w:r>
          </w:p>
        </w:tc>
        <w:tc>
          <w:tcPr/>
          <w:p>
            <w:pPr>
              <w:pStyle w:val="Compact"/>
              <w:jc w:val="left"/>
            </w:pPr>
            <w:r>
              <w:t xml:space="preserve">380.00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Monthly retainer for ongoing legal consultation, email correspondence, and availability for urgent matters arising in the Lima metropolitan area.</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gridSpan w:val="4"/>
          </w:tcPr>
          <w:p>
            <w:pPr>
              <w:pStyle w:val="Compact"/>
              <w:jc w:val="right"/>
            </w:pPr>
            <w:r>
              <w:t xml:space="preserve">TOTAL AMOUNT (before IGV 18%):</w:t>
            </w:r>
          </w:p>
        </w:tc>
        <w:tc>
          <w:tcPr/>
          <w:p>
            <w:pPr>
              <w:pStyle w:val="Compact"/>
              <w:jc w:val="left"/>
            </w:pPr>
            <w:r>
              <w:t xml:space="preserve">S/ 55,200.00</w:t>
            </w:r>
          </w:p>
        </w:tc>
      </w:tr>
      <w:tr>
        <w:tc>
          <w:tcPr>
            <w:gridSpan w:val="4"/>
          </w:tcPr>
          <w:p>
            <w:pPr>
              <w:pStyle w:val="Compact"/>
              <w:jc w:val="right"/>
            </w:pPr>
            <w:r>
              <w:t xml:space="preserve">IGV (18%):</w:t>
            </w:r>
          </w:p>
        </w:tc>
        <w:tc>
          <w:tcPr/>
          <w:p>
            <w:pPr>
              <w:pStyle w:val="Compact"/>
              <w:jc w:val="left"/>
            </w:pPr>
            <w:r>
              <w:t xml:space="preserve">S/ 9,936.00</w:t>
            </w:r>
          </w:p>
        </w:tc>
      </w:tr>
      <w:tr>
        <w:tc>
          <w:tcPr>
            <w:gridSpan w:val="4"/>
          </w:tcPr>
          <w:p>
            <w:pPr>
              <w:pStyle w:val="Compact"/>
              <w:jc w:val="right"/>
            </w:pPr>
            <w:r>
              <w:t xml:space="preserve">GRAND TOTAL:</w:t>
            </w:r>
          </w:p>
        </w:tc>
        <w:tc>
          <w:tcPr/>
          <w:p>
            <w:pPr>
              <w:pStyle w:val="Compact"/>
              <w:jc w:val="left"/>
            </w:pPr>
            <w:r>
              <w:t xml:space="preserve">S/ 65,136.00</w:t>
            </w:r>
          </w:p>
        </w:tc>
      </w:tr>
    </w:tbl>
    <w:p>
      <w:pPr>
        <w:pStyle w:val="BodyText"/>
      </w:pPr>
      <w:r>
        <w:t xml:space="preserve">2. 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Republic of Peru. Any dispute arising from this Purchase Order shall be subject to the exclusive jurisdiction of the courts of Lima, Peru, and the parties irrevocably submit to the authority of the Juzgados Civiles de Lima for all proceedings.</w:t>
      </w:r>
    </w:p>
    <w:p>
      <w:pPr>
        <w:numPr>
          <w:ilvl w:val="0"/>
          <w:numId w:val="1001"/>
        </w:numPr>
        <w:pStyle w:val="Compact"/>
      </w:pPr>
      <w:r>
        <w:rPr>
          <w:bCs/>
          <w:b/>
        </w:rPr>
        <w:t xml:space="preserve">Professional Standards:</w:t>
      </w:r>
      <w:r>
        <w:t xml:space="preserve"> </w:t>
      </w:r>
      <w:r>
        <w:t xml:space="preserve">The Lawyer shall perform all services with the diligence, competence, and ethical conduct required by the Código de Ética del Abogado Peruano and the regulations of the Colegio de Abogados de Lima. The Lawyer warrants that she holds a valid professional license and is in good standing with the Peruvian Bar Association.</w:t>
      </w:r>
    </w:p>
    <w:p>
      <w:pPr>
        <w:numPr>
          <w:ilvl w:val="0"/>
          <w:numId w:val="1001"/>
        </w:numPr>
        <w:pStyle w:val="Compact"/>
      </w:pPr>
      <w:r>
        <w:rPr>
          <w:bCs/>
          <w:b/>
        </w:rPr>
        <w:t xml:space="preserve">Confidentiality:</w:t>
      </w:r>
      <w:r>
        <w:t xml:space="preserve"> </w:t>
      </w:r>
      <w:r>
        <w:t xml:space="preserve">The Lawyer shall maintain strict confidentiality over all information, documents, and trade secrets disclosed by the Purchasing Entity in connection with this Purchase Order, in accordance with Article 139 of the Peruvian Constitution and applicable data protection regulations (Ley Nº 29733).</w:t>
      </w:r>
    </w:p>
    <w:p>
      <w:pPr>
        <w:numPr>
          <w:ilvl w:val="0"/>
          <w:numId w:val="1001"/>
        </w:numPr>
        <w:pStyle w:val="Compact"/>
      </w:pPr>
      <w:r>
        <w:rPr>
          <w:bCs/>
          <w:b/>
        </w:rPr>
        <w:t xml:space="preserve">Payment Schedule:</w:t>
      </w:r>
      <w:r>
        <w:t xml:space="preserve"> </w:t>
      </w:r>
      <w:r>
        <w:t xml:space="preserve">Payment shall be made via bank transfer to the account designated by the Lawyer. Invoices shall be issued in accordance with the regulations of the Superintendencia Nacional de Aduanas y de Administración Tributaria (SUNAT) of Peru. The Purchasing Entity shall remit payment within thirty (30) calendar days of receipt of a valid Peruvian electronic invoice (factura electrónica).</w:t>
      </w:r>
    </w:p>
    <w:p>
      <w:pPr>
        <w:numPr>
          <w:ilvl w:val="0"/>
          <w:numId w:val="1001"/>
        </w:numPr>
        <w:pStyle w:val="Compact"/>
      </w:pPr>
      <w:r>
        <w:rPr>
          <w:bCs/>
          <w:b/>
        </w:rPr>
        <w:t xml:space="preserve">Scope Limitation:</w:t>
      </w:r>
      <w:r>
        <w:t xml:space="preserve"> </w:t>
      </w:r>
      <w:r>
        <w:t xml:space="preserve">The services described herein are limited to the Lima Metropolitan Area and the Callao judicial district. Any services required outside this geographic scope in Peru shall require a written amendment to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Purchasing Entity shall pay for all services rendered up to the effective date of termination. The Lawyer shall deliver all work product and files to the Purchasing Entity within fifteen (15) days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Lima region, government-mandated closures, or judicial system interruptions declared by the Poder Judicial del Perú.</w:t>
      </w:r>
    </w:p>
    <w:p>
      <w:pPr>
        <w:numPr>
          <w:ilvl w:val="0"/>
          <w:numId w:val="1001"/>
        </w:numPr>
        <w:pStyle w:val="Compact"/>
      </w:pPr>
      <w:r>
        <w:rPr>
          <w:bCs/>
          <w:b/>
        </w:rPr>
        <w:t xml:space="preserve">Anti-Corruption:</w:t>
      </w:r>
      <w:r>
        <w:t xml:space="preserve"> </w:t>
      </w:r>
      <w:r>
        <w:t xml:space="preserve">The Lawyer represents and warrants that no part of the compensation under this Purchase Order shall be used to offer, pay, or facilitate any improper payment to any public official in Peru, in compliance with the Peruvian Anti-Corruption Law (Ley Nº 27806).</w:t>
      </w:r>
    </w:p>
    <w:p>
      <w:pPr>
        <w:pStyle w:val="FirstParagraph"/>
      </w:pPr>
      <w:r>
        <w:t xml:space="preserve">3. AUTHORIZATION AND ACCEPTANCE</w:t>
      </w:r>
    </w:p>
    <w:p>
      <w:pPr>
        <w:pStyle w:val="BodyText"/>
      </w:pPr>
      <w:r>
        <w:t xml:space="preserve">By signing below, the undersigned parties acknowledge and agree to all terms, conditions, and service descriptions set forth in this Purchase Order. This document constitutes a binding agreement for the procurement of legal services in Lima, Peru, and shall remain in effect until the completion of all services or until terminated in accordance with Section 2, Clause 5.</w:t>
      </w:r>
    </w:p>
    <w:p>
      <w:pPr>
        <w:pStyle w:val="BodyText"/>
      </w:pPr>
      <w:r>
        <w:t xml:space="preserve">[ COMPANY SEAL — Grupo Andino Corporativo S.A.C. ]</w:t>
      </w:r>
    </w:p>
    <w:p>
      <w:pPr>
        <w:pStyle w:val="BodyText"/>
      </w:pPr>
      <w:r>
        <w:rPr>
          <w:bCs/>
          <w:b/>
        </w:rPr>
        <w:t xml:space="preserve">For the Purchasing Entity</w:t>
      </w:r>
      <w:r>
        <w:br/>
      </w:r>
      <w:r>
        <w:t xml:space="preserve">Andrés M. Quispe</w:t>
      </w:r>
      <w:r>
        <w:br/>
      </w:r>
      <w:r>
        <w:t xml:space="preserve">General Counsel, Grupo Andino Corporativo S.A.C.</w:t>
      </w:r>
      <w:r>
        <w:br/>
      </w:r>
      <w:r>
        <w:t xml:space="preserve">DNI: 45678912</w:t>
      </w:r>
      <w:r>
        <w:br/>
      </w:r>
      <w:r>
        <w:t xml:space="preserve">Date: _______________</w:t>
      </w:r>
    </w:p>
    <w:p>
      <w:pPr>
        <w:pStyle w:val="BodyText"/>
      </w:pPr>
      <w:r>
        <w:rPr>
          <w:bCs/>
          <w:b/>
        </w:rPr>
        <w:t xml:space="preserve">For the Lawyer / Vendor</w:t>
      </w:r>
      <w:r>
        <w:br/>
      </w:r>
      <w:r>
        <w:t xml:space="preserve">Dra. Carolina R. Fernández de la Torre</w:t>
      </w:r>
      <w:r>
        <w:br/>
      </w:r>
      <w:r>
        <w:t xml:space="preserve">Abogada — CNP Lima Nº 28471</w:t>
      </w:r>
      <w:r>
        <w:br/>
      </w:r>
      <w:r>
        <w:t xml:space="preserve">DNI: 43210987</w:t>
      </w:r>
      <w:r>
        <w:br/>
      </w:r>
      <w:r>
        <w:t xml:space="preserve">Date: _______________</w:t>
      </w:r>
    </w:p>
    <w:p>
      <w:pPr>
        <w:pStyle w:val="BodyText"/>
      </w:pPr>
      <w:r>
        <w:t xml:space="preserve">This Purchase Order was prepared and executed in Lima, Peru. It is issued in two (2) original copies, one for each party. All communications regarding this Purchase Order shall be directed to the addresses listed above in the Lima Metropolitan Area. Document reference: PO-LIMA-2025-00472. Valid until December 31, 2025, unless extended by mutual written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Lima, Peru</dc:title>
  <dc:creator/>
  <dc:language>en</dc:language>
  <cp:keywords/>
  <dcterms:created xsi:type="dcterms:W3CDTF">2026-10-10T07:28:43Z</dcterms:created>
  <dcterms:modified xsi:type="dcterms:W3CDTF">2026-10-10T07:28:43Z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