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purchase-order"/>
    <w:p>
      <w:pPr>
        <w:pStyle w:val="Heading1"/>
      </w:pPr>
      <w:r>
        <w:t xml:space="preserve">PURCHASE ORDER</w:t>
      </w:r>
    </w:p>
    <w:p>
      <w:pPr>
        <w:pStyle w:val="FirstParagraph"/>
      </w:pPr>
      <w:r>
        <w:t xml:space="preserve">Engagement of Professional Legal Counsel — Moscow, Russian Federation</w:t>
      </w:r>
    </w:p>
    <w:p>
      <w:pPr>
        <w:pStyle w:val="BodyText"/>
      </w:pPr>
      <w:r>
        <w:t xml:space="preserve">PO No. RU-MOW-2025-04782</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Purchasing Entity (Buyer):</w:t>
            </w:r>
          </w:p>
        </w:tc>
        <w:tc>
          <w:tcPr/>
          <w:p>
            <w:pPr>
              <w:pStyle w:val="Compact"/>
              <w:jc w:val="left"/>
            </w:pPr>
            <w:r>
              <w:rPr>
                <w:bCs/>
                <w:b/>
              </w:rPr>
              <w:t xml:space="preserve">Volga Industrial Holdings LLC</w:t>
            </w:r>
            <w:r>
              <w:br/>
            </w:r>
            <w:r>
              <w:t xml:space="preserve">12 Tverskaya Street, Building 4, Floor 7</w:t>
            </w:r>
            <w:r>
              <w:br/>
            </w:r>
            <w:r>
              <w:t xml:space="preserve">Moscow, 125009, Russian Federation</w:t>
            </w:r>
            <w:r>
              <w:br/>
            </w:r>
            <w:r>
              <w:t xml:space="preserve">OGRN: 1187746012345</w:t>
            </w:r>
            <w:r>
              <w:br/>
            </w:r>
            <w:r>
              <w:t xml:space="preserve">INN: 7710123456</w:t>
            </w:r>
            <w:r>
              <w:br/>
            </w:r>
            <w:r>
              <w:t xml:space="preserve">Authorized Representative: Dmitry A. Sokolov, Chief Financial Officer</w:t>
            </w:r>
          </w:p>
        </w:tc>
      </w:tr>
      <w:tr>
        <w:tc>
          <w:tcPr/>
          <w:p>
            <w:pPr>
              <w:pStyle w:val="Compact"/>
              <w:jc w:val="left"/>
            </w:pPr>
            <w:r>
              <w:t xml:space="preserve">Service Provider (Seller / Lawyer):</w:t>
            </w:r>
          </w:p>
        </w:tc>
        <w:tc>
          <w:tcPr/>
          <w:p>
            <w:pPr>
              <w:pStyle w:val="Compact"/>
              <w:jc w:val="left"/>
            </w:pPr>
            <w:r>
              <w:rPr>
                <w:bCs/>
                <w:b/>
              </w:rPr>
              <w:t xml:space="preserve">Andrey V. Petrov, Esq.</w:t>
            </w:r>
            <w:r>
              <w:br/>
            </w:r>
            <w:r>
              <w:t xml:space="preserve">Petrov &amp; Associates Law Firm</w:t>
            </w:r>
            <w:r>
              <w:br/>
            </w:r>
            <w:r>
              <w:t xml:space="preserve">45 Leningradsky Prospekt, Suite 210</w:t>
            </w:r>
            <w:r>
              <w:br/>
            </w:r>
            <w:r>
              <w:t xml:space="preserve">Moscow, 125047, Russian Federation</w:t>
            </w:r>
            <w:r>
              <w:br/>
            </w:r>
            <w:r>
              <w:t xml:space="preserve">Bar Registration No. 77/12345 (Moscow Bar Association)</w:t>
            </w:r>
            <w:r>
              <w:br/>
            </w:r>
            <w:r>
              <w:t xml:space="preserve">Specialization: Corporate Law, Commercial Disputes, Regulatory Compliance</w:t>
            </w:r>
          </w:p>
        </w:tc>
      </w:tr>
      <w:tr>
        <w:tc>
          <w:tcPr/>
          <w:p>
            <w:pPr>
              <w:pStyle w:val="Compact"/>
              <w:jc w:val="left"/>
            </w:pPr>
            <w:r>
              <w:t xml:space="preserve">Jurisdiction of Performance:</w:t>
            </w:r>
          </w:p>
        </w:tc>
        <w:tc>
          <w:tcPr/>
          <w:p>
            <w:pPr>
              <w:pStyle w:val="Compact"/>
              <w:jc w:val="left"/>
            </w:pPr>
            <w:r>
              <w:t xml:space="preserve">City of Moscow, Russian Federation. All services under this Purchase Order shall be rendered in accordance with the laws of the Russian Federation, including but not limited to the Civil Code of the Russian Federation, the Federal Law on Advocacy and Advocacy Activity in the Russian Federation (No. 63-FZ), and applicable regulations of the Moscow Bar Association.</w:t>
            </w:r>
          </w:p>
        </w:tc>
      </w:tr>
    </w:tbl>
    <w:bookmarkEnd w:id="21"/>
    <w:bookmarkStart w:id="22" w:name="description-of-legal-services-purchased"/>
    <w:p>
      <w:pPr>
        <w:pStyle w:val="Heading2"/>
      </w:pPr>
      <w:r>
        <w:t xml:space="preserve">2. DESCRIPTION OF LEGAL SERVICES PURCHASED</w:t>
      </w:r>
    </w:p>
    <w:p>
      <w:pPr>
        <w:pStyle w:val="FirstParagraph"/>
      </w:pPr>
      <w:r>
        <w:t xml:space="preserve">This Purchase Order is issued by Volga Industrial Holdings LLC (hereinafter referred to as the "Buyer") to formally engage the professional services of</w:t>
      </w:r>
      <w:r>
        <w:t xml:space="preserve"> </w:t>
      </w:r>
      <w:r>
        <w:t xml:space="preserve">Lawyer</w:t>
      </w:r>
      <w:r>
        <w:t xml:space="preserve"> </w:t>
      </w:r>
      <w:r>
        <w:t xml:space="preserve">Andrey V. Petrov and his firm (hereinafter referred to as the "Lawyer" or "Service Provider") for the provision of comprehensive legal counsel and representation in Moscow, Russia. The Lawyer shall perform the following specific services as outlined in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Duration</w:t>
            </w:r>
          </w:p>
        </w:tc>
        <w:tc>
          <w:tcPr/>
          <w:p>
            <w:pPr>
              <w:pStyle w:val="Compact"/>
              <w:jc w:val="left"/>
            </w:pPr>
            <w:r>
              <w:t xml:space="preserve">Fee (RUB)</w:t>
            </w:r>
          </w:p>
        </w:tc>
      </w:tr>
      <w:tr>
        <w:tc>
          <w:tcPr/>
          <w:p>
            <w:pPr>
              <w:pStyle w:val="Compact"/>
              <w:jc w:val="left"/>
            </w:pPr>
            <w:r>
              <w:t xml:space="preserve">1</w:t>
            </w:r>
          </w:p>
        </w:tc>
        <w:tc>
          <w:tcPr/>
          <w:p>
            <w:pPr>
              <w:pStyle w:val="Compact"/>
              <w:jc w:val="left"/>
            </w:pPr>
            <w:r>
              <w:t xml:space="preserve">Full legal audit of corporate structure, shareholder agreements, and compliance with Russian Federal Tax Service requirements for all Moscow-based subsidiaries.</w:t>
            </w:r>
          </w:p>
        </w:tc>
        <w:tc>
          <w:tcPr/>
          <w:p>
            <w:pPr>
              <w:pStyle w:val="Compact"/>
              <w:jc w:val="left"/>
            </w:pPr>
            <w:r>
              <w:t xml:space="preserve">30 days</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Representation of the Buyer before the Arbitrazh Court of the City of Moscow in commercial dispute case No. A40-12345/2025 involving a breach of supply contract.</w:t>
            </w:r>
          </w:p>
        </w:tc>
        <w:tc>
          <w:tcPr/>
          <w:p>
            <w:pPr>
              <w:pStyle w:val="Compact"/>
              <w:jc w:val="left"/>
            </w:pPr>
            <w:r>
              <w:t xml:space="preserve">90 days</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Drafting, negotiation, and execution of a new joint-venture agreement with a foreign partner, including translation into Russian and English, and registration with the Federal Antimonopoly Service of Russia.</w:t>
            </w:r>
          </w:p>
        </w:tc>
        <w:tc>
          <w:tcPr/>
          <w:p>
            <w:pPr>
              <w:pStyle w:val="Compact"/>
              <w:jc w:val="left"/>
            </w:pPr>
            <w:r>
              <w:t xml:space="preserve">45 days</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Monthly ongoing legal advisory retainer covering regulatory updates from the Ministry of Justice of the Russian Federation, tax code amendments, and Moscow municipal legislation affecting industrial operations.</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Preparation and filing of intellectual property applications (trademarks and patents) with Rospatent, the Federal Service for Intellectual Property, located in Moscow.</w:t>
            </w:r>
          </w:p>
        </w:tc>
        <w:tc>
          <w:tcPr/>
          <w:p>
            <w:pPr>
              <w:pStyle w:val="Compact"/>
              <w:jc w:val="left"/>
            </w:pPr>
            <w:r>
              <w:t xml:space="preserve">60 days</w:t>
            </w:r>
          </w:p>
        </w:tc>
        <w:tc>
          <w:tcPr/>
          <w:p>
            <w:pPr>
              <w:pStyle w:val="Compact"/>
              <w:jc w:val="left"/>
            </w:pPr>
            <w:r>
              <w:t xml:space="preserve">220,000</w:t>
            </w:r>
          </w:p>
        </w:tc>
      </w:tr>
      <w:tr>
        <w:tc>
          <w:tcPr>
            <w:gridSpan w:val="3"/>
          </w:tcPr>
          <w:p>
            <w:pPr>
              <w:pStyle w:val="Compact"/>
              <w:jc w:val="left"/>
            </w:pPr>
            <w:r>
              <w:t xml:space="preserve">TOTAL AMOUNT UNDER THIS PURCHASE ORDER:</w:t>
            </w:r>
          </w:p>
        </w:tc>
        <w:tc>
          <w:tcPr/>
          <w:p>
            <w:pPr>
              <w:pStyle w:val="Compact"/>
              <w:jc w:val="left"/>
            </w:pPr>
            <w:r>
              <w:t xml:space="preserve">2,910,000</w:t>
            </w:r>
          </w:p>
        </w:tc>
      </w:tr>
    </w:tbl>
    <w:p>
      <w:pPr>
        <w:pStyle w:val="BodyText"/>
      </w:pPr>
      <w:r>
        <w:t xml:space="preserve">All fees are stated in Russian Rubles (RUB) and are inclusive of applicable Value Added Tax (VAT) at the rate of 20% as prescribed by the Tax Code of the Russian Federation. The Lawyer shall issue a formal invoice (schet) for each service line item upon completion or at the agreed interim milestones.</w:t>
      </w:r>
    </w:p>
    <w:bookmarkEnd w:id="22"/>
    <w:bookmarkStart w:id="23" w:name="Xde1b1aa910af0d218dd23eb59edb0f3a99f22fc"/>
    <w:p>
      <w:pPr>
        <w:pStyle w:val="Heading2"/>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Lawyer via signed acknowledgment or electronic signature through the Russian Unified Information System in the Field of State and Municipal Services (Gosuslugi) portal within five (5) business days of issuance.</w:t>
      </w:r>
    </w:p>
    <w:p>
      <w:pPr>
        <w:numPr>
          <w:ilvl w:val="0"/>
          <w:numId w:val="1001"/>
        </w:numPr>
        <w:pStyle w:val="Compact"/>
      </w:pPr>
      <w:r>
        <w:rPr>
          <w:bCs/>
          <w:b/>
        </w:rPr>
        <w:t xml:space="preserve">Place of Performance:</w:t>
      </w:r>
      <w:r>
        <w:t xml:space="preserve"> </w:t>
      </w:r>
      <w:r>
        <w:t xml:space="preserve">All legal services shall be performed primarily at the offices of Petrov &amp; Associates Law Firm located in Moscow, Russian Federation, or at the Buyer's registered office in Moscow, as mutually agreed in writing. Court appearances shall take place at the relevant Arbitrazh Court of the City of Moscow or other judicial bodies within the Moscow jurisdiction as required.</w:t>
      </w:r>
    </w:p>
    <w:p>
      <w:pPr>
        <w:numPr>
          <w:ilvl w:val="0"/>
          <w:numId w:val="1001"/>
        </w:numPr>
        <w:pStyle w:val="Compact"/>
      </w:pPr>
      <w:r>
        <w:rPr>
          <w:bCs/>
          <w:b/>
        </w:rPr>
        <w:t xml:space="preserve">Payment Terms:</w:t>
      </w:r>
      <w:r>
        <w:t xml:space="preserve"> </w:t>
      </w:r>
      <w:r>
        <w:t xml:space="preserve">Payment shall be made via bank transfer to the Lawyer's designated account at Sberbank of Russia, Moscow branch, within fifteen (15) calendar days of receipt of a valid invoice. Late payments shall accrue interest at the key rate of the Central Bank of the Russian Federation.</w:t>
      </w:r>
    </w:p>
    <w:p>
      <w:pPr>
        <w:numPr>
          <w:ilvl w:val="0"/>
          <w:numId w:val="1001"/>
        </w:numPr>
        <w:pStyle w:val="Compact"/>
      </w:pPr>
      <w:r>
        <w:rPr>
          <w:bCs/>
          <w:b/>
        </w:rPr>
        <w:t xml:space="preserve">Confidentiality:</w:t>
      </w:r>
      <w:r>
        <w:t xml:space="preserve"> </w:t>
      </w:r>
      <w:r>
        <w:t xml:space="preserve">The Lawyer shall maintain strict confidentiality of all information obtained in the course of performing services under this Purchase Order, in accordance with Article 8 of the Federal Law on Advocacy and Advocacy Activity in the Russian Federation and the professional ethical code of the Moscow Bar Association.</w:t>
      </w:r>
    </w:p>
    <w:p>
      <w:pPr>
        <w:numPr>
          <w:ilvl w:val="0"/>
          <w:numId w:val="1001"/>
        </w:numPr>
        <w:pStyle w:val="Compact"/>
      </w:pPr>
      <w:r>
        <w:rPr>
          <w:bCs/>
          <w:b/>
        </w:rPr>
        <w:t xml:space="preserve">Conflict of Interest:</w:t>
      </w:r>
      <w:r>
        <w:t xml:space="preserve"> </w:t>
      </w:r>
      <w:r>
        <w:t xml:space="preserve">The Lawyer warrants that no conflict of interest exists and shall immediately notify the Buyer in writing should any potential conflict arise during the term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services rendered up to the date of termination, and the Lawyer shall return any unearned prepayments within ten (10) business days.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Civil Code of the Russian Federation. Any disputes arising from or in connection with this Purchase Order shall be resolved by the Arbitrazh Court of the City of Moscow, Russian Federation, in accordance with the Arbitrazh Procedure Code of the Russian Federation.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force majeure events as defined under Article 416 of the Civil Code of the Russian Federation, including but not limited to acts of government, natural disasters, or pandemics affecting the Moscow region.</w:t>
      </w:r>
    </w:p>
    <w:p>
      <w:pPr>
        <w:numPr>
          <w:ilvl w:val="0"/>
          <w:numId w:val="1001"/>
        </w:numPr>
        <w:pStyle w:val="Compact"/>
      </w:pPr>
      <w:r>
        <w:rPr>
          <w:bCs/>
          <w:b/>
        </w:rPr>
        <w:t xml:space="preserve">Language:</w:t>
      </w:r>
      <w:r>
        <w:t xml:space="preserve"> </w:t>
      </w:r>
      <w:r>
        <w:t xml:space="preserve">This Purchase Order is executed in the English language. In the event of any discrepancy between the English version and a Russian-language translation, the Russian-language version shall prevail for purposes of enforcement before courts in Moscow, Russia.</w:t>
      </w:r>
    </w:p>
    <w:bookmarkEnd w:id="23"/>
    <w:bookmarkStart w:id="24" w:name="authorized-signatories"/>
    <w:p>
      <w:pPr>
        <w:pStyle w:val="Heading2"/>
      </w:pPr>
      <w:r>
        <w:t xml:space="preserve">4. AUTHORIZED SIGNATORIES</w:t>
      </w:r>
    </w:p>
    <w:p>
      <w:pPr>
        <w:pStyle w:val="FirstParagraph"/>
      </w:pPr>
      <w:r>
        <w:t xml:space="preserve">This Purchase Order is issued and authorized by the undersigned representatives of both parties. The Lawyer's acceptance of this Purchase Order constitutes a binding contractual obligation to render the legal services described herein in Moscow, Russia, under the terms set forth above.</w:t>
      </w:r>
    </w:p>
    <w:bookmarkEnd w:id="24"/>
    <w:p>
      <w:pPr>
        <w:pStyle w:val="BodyText"/>
      </w:pPr>
      <w:r>
        <w:rPr>
          <w:bCs/>
          <w:b/>
        </w:rPr>
        <w:t xml:space="preserve">For and on behalf of the Buyer:</w:t>
      </w:r>
      <w:r>
        <w:br/>
      </w:r>
      <w:r>
        <w:t xml:space="preserve">Volga Industrial Holdings LLC</w:t>
      </w:r>
    </w:p>
    <w:p>
      <w:pPr>
        <w:pStyle w:val="BodyText"/>
      </w:pPr>
      <w:r>
        <w:t xml:space="preserve">Dmitry A. Sokolov</w:t>
      </w:r>
      <w:r>
        <w:br/>
      </w:r>
      <w:r>
        <w:t xml:space="preserve">Chief Financial Officer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Lawyer / Service Provider:</w:t>
      </w:r>
      <w:r>
        <w:br/>
      </w:r>
      <w:r>
        <w:t xml:space="preserve">Petrov &amp; Associates Law Firm</w:t>
      </w:r>
    </w:p>
    <w:p>
      <w:pPr>
        <w:pStyle w:val="BodyText"/>
      </w:pPr>
      <w:r>
        <w:t xml:space="preserve">Andrey V. Petrov, Esq.</w:t>
      </w:r>
      <w:r>
        <w:br/>
      </w:r>
      <w:r>
        <w:t xml:space="preserve">Lead Attorney, Moscow Bar Association</w:t>
      </w:r>
      <w:r>
        <w:br/>
      </w:r>
      <w:r>
        <w:t xml:space="preserve">Signature: _________________________</w:t>
      </w:r>
      <w:r>
        <w:br/>
      </w:r>
      <w:r>
        <w:t xml:space="preserve">Date: _________________________</w:t>
      </w:r>
      <w:r>
        <w:br/>
      </w:r>
      <w:r>
        <w:t xml:space="preserve">Firm Seal:</w:t>
      </w:r>
    </w:p>
    <w:p>
      <w:pPr>
        <w:pStyle w:val="BodyText"/>
      </w:pPr>
      <w:r>
        <w:t xml:space="preserve">Purchase Order No. RU-MOW-2025-04782 | Issued in Moscow, Russian Federation | 15 June 2025</w:t>
      </w:r>
    </w:p>
    <w:p>
      <w:pPr>
        <w:pStyle w:val="BodyText"/>
      </w:pPr>
      <w:r>
        <w:t xml:space="preserve">This document constitutes a formal Purchase Order for the engagement of a Lawyer for professional legal services in Moscow, Russia. All references to "Russia Moscow" denote the City of Moscow, Russian Federation, as the exclusive jurisdiction for performance and dispute resolution.</w:t>
      </w:r>
    </w:p>
    <w:p>
      <w:pPr>
        <w:pStyle w:val="BodyText"/>
      </w:pPr>
      <w:r>
        <w:t xml:space="preserve">Document prepared in accordance with the Civil Code of the Russian Federation and the Federal Law on Advocacy and Advocacy Activity in the Russian Federation (No. 63-FZ of 31 May 2002).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Moscow, Russia</dc:title>
  <dc:creator/>
  <dc:language>en</dc:language>
  <cp:keywords/>
  <dcterms:created xsi:type="dcterms:W3CDTF">2026-10-10T07:02:15Z</dcterms:created>
  <dcterms:modified xsi:type="dcterms:W3CDTF">2026-10-10T07:02:15Z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