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Legal Services Procurement — Kingdom of Saudi Arabia, Riyadh</w:t>
      </w:r>
    </w:p>
    <w:p>
      <w:pPr>
        <w:pStyle w:val="BodyText"/>
      </w:pPr>
      <w:r>
        <w:t xml:space="preserve">PO No. KSA-RYD-2025-04782</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KSA-RYD-2025-04782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Execution:</w:t>
            </w:r>
          </w:p>
        </w:tc>
        <w:tc>
          <w:tcPr/>
          <w:p>
            <w:pPr>
              <w:pStyle w:val="Compact"/>
              <w:jc w:val="left"/>
            </w:pPr>
            <w:r>
              <w:t xml:space="preserve">Riyadh, Kingdom of Saudi Arabia</w:t>
            </w:r>
          </w:p>
        </w:tc>
      </w:tr>
      <w:tr>
        <w:tc>
          <w:tcPr/>
          <w:p>
            <w:pPr>
              <w:pStyle w:val="Compact"/>
              <w:jc w:val="left"/>
            </w:pPr>
            <w:r>
              <w:t xml:space="preserve">Issuing Entity (Buyer):</w:t>
            </w:r>
          </w:p>
        </w:tc>
        <w:tc>
          <w:tcPr/>
          <w:p>
            <w:pPr>
              <w:pStyle w:val="Compact"/>
              <w:jc w:val="left"/>
            </w:pPr>
            <w:r>
              <w:t xml:space="preserve">Al-Nakheel Industrial &amp; Commercial Group Co. Ltd.</w:t>
            </w:r>
            <w:r>
              <w:br/>
            </w:r>
            <w:r>
              <w:t xml:space="preserve">Office: King Fahd Road, Al Olaya District, Riyadh 12214, Saudi Arabia</w:t>
            </w:r>
            <w:r>
              <w:br/>
            </w:r>
            <w:r>
              <w:t xml:space="preserve">CR No.: 1010XXXXXX | VAT No.: 310XXXXXXX00003</w:t>
            </w:r>
          </w:p>
        </w:tc>
      </w:tr>
      <w:tr>
        <w:tc>
          <w:tcPr/>
          <w:p>
            <w:pPr>
              <w:pStyle w:val="Compact"/>
              <w:jc w:val="left"/>
            </w:pPr>
            <w:r>
              <w:t xml:space="preserve">Service Provider (Seller):</w:t>
            </w:r>
          </w:p>
        </w:tc>
        <w:tc>
          <w:tcPr/>
          <w:p>
            <w:pPr>
              <w:pStyle w:val="Compact"/>
              <w:jc w:val="left"/>
            </w:pPr>
            <w:r>
              <w:t xml:space="preserve">Adv. Khalid bin Abdullah Al-Rashid &amp; Associates</w:t>
            </w:r>
            <w:r>
              <w:br/>
            </w:r>
            <w:r>
              <w:t xml:space="preserve">Law Firm, 12th Floor, Al Faisaliah Tower, King Fahd Road, Riyadh 12211, Saudi Arabia</w:t>
            </w:r>
            <w:r>
              <w:br/>
            </w:r>
            <w:r>
              <w:t xml:space="preserve">Ministry of Justice License No.: LJ-2019-00342</w:t>
            </w:r>
          </w:p>
        </w:tc>
      </w:tr>
      <w:tr>
        <w:tc>
          <w:tcPr/>
          <w:p>
            <w:pPr>
              <w:pStyle w:val="Compact"/>
              <w:jc w:val="left"/>
            </w:pPr>
            <w:r>
              <w:t xml:space="preserve">Governing Jurisdiction:</w:t>
            </w:r>
          </w:p>
        </w:tc>
        <w:tc>
          <w:tcPr/>
          <w:p>
            <w:pPr>
              <w:pStyle w:val="Compact"/>
              <w:jc w:val="left"/>
            </w:pPr>
            <w:r>
              <w:t xml:space="preserve">Kingdom of Saudi Arabia — Riyadh Region</w:t>
            </w:r>
          </w:p>
        </w:tc>
      </w:tr>
      <w:tr>
        <w:tc>
          <w:tcPr/>
          <w:p>
            <w:pPr>
              <w:pStyle w:val="Compact"/>
              <w:jc w:val="left"/>
            </w:pPr>
            <w:r>
              <w:t xml:space="preserve">Validity Period:</w:t>
            </w:r>
          </w:p>
        </w:tc>
        <w:tc>
          <w:tcPr/>
          <w:p>
            <w:pPr>
              <w:pStyle w:val="Compact"/>
              <w:jc w:val="left"/>
            </w:pPr>
            <w:r>
              <w:t xml:space="preserve">30 calendar days from the date of issue</w:t>
            </w:r>
          </w:p>
        </w:tc>
      </w:tr>
    </w:tbl>
    <w:p>
      <w:pPr>
        <w:pStyle w:val="BodyText"/>
      </w:pPr>
      <w:r>
        <w:t xml:space="preserve">1. Description of Services — Engagement of a Lawyer</w:t>
      </w:r>
    </w:p>
    <w:p>
      <w:pPr>
        <w:pStyle w:val="BodyText"/>
      </w:pPr>
      <w:r>
        <w:t xml:space="preserve">This Purchase Order is issued by Al-Nakheel Industrial &amp; Commercial Group Co. Ltd. (hereinafter referred to as the "Buyer") to formally procure the professional legal services of a qualified Lawyer, Adv. Khalid bin Abdullah Al-Rashid, and his associated legal team (hereinafter referred to as the "Lawyer" or the "Service Provider"). The engagement is to be performed within the jurisdiction of Saudi Arabia Riyadh, in full compliance with the laws, regulations, and professional codes of conduct established by the Saudi Ministry of Justice and the Saudi Bar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Scope / Deliverable</w:t>
            </w:r>
          </w:p>
        </w:tc>
        <w:tc>
          <w:tcPr/>
          <w:p>
            <w:pPr>
              <w:pStyle w:val="Compact"/>
              <w:jc w:val="left"/>
            </w:pPr>
            <w:r>
              <w:t xml:space="preserve">Duration</w:t>
            </w:r>
          </w:p>
        </w:tc>
        <w:tc>
          <w:tcPr/>
          <w:p>
            <w:pPr>
              <w:pStyle w:val="Compact"/>
              <w:jc w:val="left"/>
            </w:pPr>
            <w:r>
              <w:t xml:space="preserve">Fee (SAR)</w:t>
            </w:r>
          </w:p>
        </w:tc>
      </w:tr>
      <w:tr>
        <w:tc>
          <w:tcPr/>
          <w:p>
            <w:pPr>
              <w:pStyle w:val="Compact"/>
              <w:jc w:val="left"/>
            </w:pPr>
            <w:r>
              <w:t xml:space="preserve">01</w:t>
            </w:r>
          </w:p>
        </w:tc>
        <w:tc>
          <w:tcPr/>
          <w:p>
            <w:pPr>
              <w:pStyle w:val="Compact"/>
              <w:jc w:val="left"/>
            </w:pPr>
            <w:r>
              <w:t xml:space="preserve">Corporate Legal Advisory — Ongoing Counsel</w:t>
            </w:r>
          </w:p>
        </w:tc>
        <w:tc>
          <w:tcPr/>
          <w:p>
            <w:pPr>
              <w:pStyle w:val="Compact"/>
              <w:jc w:val="left"/>
            </w:pPr>
            <w:r>
              <w:t xml:space="preserve">Monthly advisory sessions, contract review, and compliance guidance for the Buyer's operations in Riyadh</w:t>
            </w:r>
          </w:p>
        </w:tc>
        <w:tc>
          <w:tcPr/>
          <w:p>
            <w:pPr>
              <w:pStyle w:val="Compact"/>
              <w:jc w:val="left"/>
            </w:pPr>
            <w:r>
              <w:t xml:space="preserve">12 months</w:t>
            </w:r>
          </w:p>
        </w:tc>
        <w:tc>
          <w:tcPr/>
          <w:p>
            <w:pPr>
              <w:pStyle w:val="Compact"/>
              <w:jc w:val="left"/>
            </w:pPr>
            <w:r>
              <w:t xml:space="preserve">120,000.00</w:t>
            </w:r>
          </w:p>
        </w:tc>
      </w:tr>
      <w:tr>
        <w:tc>
          <w:tcPr/>
          <w:p>
            <w:pPr>
              <w:pStyle w:val="Compact"/>
              <w:jc w:val="left"/>
            </w:pPr>
            <w:r>
              <w:t xml:space="preserve">02</w:t>
            </w:r>
          </w:p>
        </w:tc>
        <w:tc>
          <w:tcPr/>
          <w:p>
            <w:pPr>
              <w:pStyle w:val="Compact"/>
              <w:jc w:val="left"/>
            </w:pPr>
            <w:r>
              <w:t xml:space="preserve">Contract Drafting &amp; Negotiation</w:t>
            </w:r>
          </w:p>
        </w:tc>
        <w:tc>
          <w:tcPr/>
          <w:p>
            <w:pPr>
              <w:pStyle w:val="Compact"/>
              <w:jc w:val="left"/>
            </w:pPr>
            <w:r>
              <w:t xml:space="preserve">Preparation, review, and negotiation of up to 25 commercial contracts, supply agreements, and joint-venture documents</w:t>
            </w:r>
          </w:p>
        </w:tc>
        <w:tc>
          <w:tcPr/>
          <w:p>
            <w:pPr>
              <w:pStyle w:val="Compact"/>
              <w:jc w:val="left"/>
            </w:pPr>
            <w:r>
              <w:t xml:space="preserve">12 months</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Litigation &amp; Dispute Resolution Representation</w:t>
            </w:r>
          </w:p>
        </w:tc>
        <w:tc>
          <w:tcPr/>
          <w:p>
            <w:pPr>
              <w:pStyle w:val="Compact"/>
              <w:jc w:val="left"/>
            </w:pPr>
            <w:r>
              <w:t xml:space="preserve">Full representation before the Riyadh Commercial Court and the Saudi Center for Commercial Arbitration (SCCA) for up to 3 active matters</w:t>
            </w:r>
          </w:p>
        </w:tc>
        <w:tc>
          <w:tcPr/>
          <w:p>
            <w:pPr>
              <w:pStyle w:val="Compact"/>
              <w:jc w:val="left"/>
            </w:pPr>
            <w:r>
              <w:t xml:space="preserve">Per matter</w:t>
            </w:r>
          </w:p>
        </w:tc>
        <w:tc>
          <w:tcPr/>
          <w:p>
            <w:pPr>
              <w:pStyle w:val="Compact"/>
              <w:jc w:val="left"/>
            </w:pPr>
            <w:r>
              <w:t xml:space="preserve">200,000.00</w:t>
            </w:r>
          </w:p>
        </w:tc>
      </w:tr>
      <w:tr>
        <w:tc>
          <w:tcPr/>
          <w:p>
            <w:pPr>
              <w:pStyle w:val="Compact"/>
              <w:jc w:val="left"/>
            </w:pPr>
            <w:r>
              <w:t xml:space="preserve">04</w:t>
            </w:r>
          </w:p>
        </w:tc>
        <w:tc>
          <w:tcPr/>
          <w:p>
            <w:pPr>
              <w:pStyle w:val="Compact"/>
              <w:jc w:val="left"/>
            </w:pPr>
            <w:r>
              <w:t xml:space="preserve">Regulatory &amp; Licensing Compliance</w:t>
            </w:r>
          </w:p>
        </w:tc>
        <w:tc>
          <w:tcPr/>
          <w:p>
            <w:pPr>
              <w:pStyle w:val="Compact"/>
              <w:jc w:val="left"/>
            </w:pPr>
            <w:r>
              <w:t xml:space="preserve">Assistance with Saudi Ministry of Commerce licensing, ZATCA tax compliance, and SDAIA data-protection filings</w:t>
            </w:r>
          </w:p>
        </w:tc>
        <w:tc>
          <w:tcPr/>
          <w:p>
            <w:pPr>
              <w:pStyle w:val="Compact"/>
              <w:jc w:val="left"/>
            </w:pPr>
            <w:r>
              <w:t xml:space="preserve">12 months</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Intellectual Property Protection</w:t>
            </w:r>
          </w:p>
        </w:tc>
        <w:tc>
          <w:tcPr/>
          <w:p>
            <w:pPr>
              <w:pStyle w:val="Compact"/>
              <w:jc w:val="left"/>
            </w:pPr>
            <w:r>
              <w:t xml:space="preserve">Filing, registration, and enforcement of trademarks and patents with the Saudi Authority for Intellectual Property (SAIP)</w:t>
            </w:r>
          </w:p>
        </w:tc>
        <w:tc>
          <w:tcPr/>
          <w:p>
            <w:pPr>
              <w:pStyle w:val="Compact"/>
              <w:jc w:val="left"/>
            </w:pPr>
            <w:r>
              <w:t xml:space="preserve">One-time + annual</w:t>
            </w:r>
          </w:p>
        </w:tc>
        <w:tc>
          <w:tcPr/>
          <w:p>
            <w:pPr>
              <w:pStyle w:val="Compact"/>
              <w:jc w:val="left"/>
            </w:pPr>
            <w:r>
              <w:t xml:space="preserve">35,000.00</w:t>
            </w:r>
          </w:p>
        </w:tc>
      </w:tr>
      <w:tr>
        <w:tc>
          <w:tcPr>
            <w:gridSpan w:val="4"/>
          </w:tcPr>
          <w:p>
            <w:pPr>
              <w:pStyle w:val="Compact"/>
              <w:jc w:val="left"/>
            </w:pPr>
            <w:r>
              <w:t xml:space="preserve">TOTAL CONTRACT VALUE (SAR)</w:t>
            </w:r>
          </w:p>
        </w:tc>
        <w:tc>
          <w:tcPr/>
          <w:p>
            <w:pPr>
              <w:pStyle w:val="Compact"/>
              <w:jc w:val="left"/>
            </w:pPr>
            <w:r>
              <w:t xml:space="preserve">485,000.00</w:t>
            </w:r>
          </w:p>
        </w:tc>
      </w:tr>
      <w:tr>
        <w:tc>
          <w:tcPr>
            <w:gridSpan w:val="4"/>
          </w:tcPr>
          <w:p>
            <w:pPr>
              <w:pStyle w:val="Compact"/>
              <w:jc w:val="left"/>
            </w:pPr>
            <w:r>
              <w:t xml:space="preserve">VAT (15%)</w:t>
            </w:r>
          </w:p>
        </w:tc>
        <w:tc>
          <w:tcPr/>
          <w:p>
            <w:pPr>
              <w:pStyle w:val="Compact"/>
              <w:jc w:val="left"/>
            </w:pPr>
            <w:r>
              <w:t xml:space="preserve">72,750.00</w:t>
            </w:r>
          </w:p>
        </w:tc>
      </w:tr>
      <w:tr>
        <w:tc>
          <w:tcPr>
            <w:gridSpan w:val="4"/>
          </w:tcPr>
          <w:p>
            <w:pPr>
              <w:pStyle w:val="Compact"/>
              <w:jc w:val="left"/>
            </w:pPr>
            <w:r>
              <w:t xml:space="preserve">GRAND TOTAL (SAR)</w:t>
            </w:r>
          </w:p>
        </w:tc>
        <w:tc>
          <w:tcPr/>
          <w:p>
            <w:pPr>
              <w:pStyle w:val="Compact"/>
              <w:jc w:val="left"/>
            </w:pPr>
            <w:r>
              <w:t xml:space="preserve">557,750.00</w:t>
            </w:r>
          </w:p>
        </w:tc>
      </w:tr>
    </w:tbl>
    <w:p>
      <w:pPr>
        <w:pStyle w:val="BodyText"/>
      </w:pPr>
      <w:r>
        <w:t xml:space="preserve">2. Terms and Conditions</w:t>
      </w:r>
    </w:p>
    <w:p>
      <w:pPr>
        <w:pStyle w:val="BodyText"/>
      </w:pPr>
      <w:r>
        <w:rPr>
          <w:bCs/>
          <w:b/>
        </w:rPr>
        <w:t xml:space="preserve">2.1 Scope of Engagement.</w:t>
      </w:r>
      <w:r>
        <w:t xml:space="preserve"> </w:t>
      </w:r>
      <w:r>
        <w:t xml:space="preserve">The Lawyer shall provide all legal services described in Section 1 of this Purchase Order exclusively within the geographic and legal jurisdiction of Saudi Arabia Riyadh. All written opinions, legal memoranda, and court filings shall be prepared in accordance with the Saudi Civil Transactions Law, the Saudi Commercial Companies Law, and applicable Sharia principles as interpreted by the Saudi judiciary.</w:t>
      </w:r>
    </w:p>
    <w:p>
      <w:pPr>
        <w:pStyle w:val="BodyText"/>
      </w:pPr>
      <w:r>
        <w:rPr>
          <w:bCs/>
          <w:b/>
        </w:rPr>
        <w:t xml:space="preserve">2.2 Professional Qualification.</w:t>
      </w:r>
      <w:r>
        <w:t xml:space="preserve"> </w:t>
      </w:r>
      <w:r>
        <w:t xml:space="preserve">The Buyer confirms that the Lawyer holds a valid practicing license issued by the Saudi Ministry of Justice and is a registered member in good standing of the Saudi Bar Association. The Lawyer warrants that no disciplinary proceedings are pending against him or his firm at the time of this Purchase Order's execution.</w:t>
      </w:r>
    </w:p>
    <w:p>
      <w:pPr>
        <w:pStyle w:val="BodyText"/>
      </w:pPr>
      <w:r>
        <w:rPr>
          <w:bCs/>
          <w:b/>
        </w:rPr>
        <w:t xml:space="preserve">2.3 Payment Terms.</w:t>
      </w:r>
      <w:r>
        <w:t xml:space="preserve"> </w:t>
      </w:r>
      <w:r>
        <w:t xml:space="preserve">Payment shall be made in Saudi Riyals (SAR) via bank transfer to the Service Provider's designated account at Al Rajhi Bank, Riyadh Branch. Invoices shall be submitted monthly on or before the 5th business day of the following month. The Buyer shall settle all undisputed invoices within thirty (30) calendar days of receipt. Late payments shall accrue interest at the rate of 2% per month, in accordance with Saudi commercial practice.</w:t>
      </w:r>
    </w:p>
    <w:p>
      <w:pPr>
        <w:pStyle w:val="BodyText"/>
      </w:pPr>
      <w:r>
        <w:rPr>
          <w:bCs/>
          <w:b/>
        </w:rPr>
        <w:t xml:space="preserve">2.4 Confidentiality and Data Protection.</w:t>
      </w:r>
      <w:r>
        <w:t xml:space="preserve"> </w:t>
      </w:r>
      <w:r>
        <w:t xml:space="preserve">The Lawyer shall maintain strict confidentiality over all documents, trade secrets, and proprietary information of the Buyer. This obligation shall survive the termination of this Purchase Order for a period of five (5) years. All data handling shall comply with the Saudi Personal Data Protection Law (PDPL) and SDAIA regulations.</w:t>
      </w:r>
    </w:p>
    <w:p>
      <w:pPr>
        <w:pStyle w:val="BodyText"/>
      </w:pPr>
      <w:r>
        <w:rPr>
          <w:bCs/>
          <w:b/>
        </w:rPr>
        <w:t xml:space="preserve">2.5 Conflict of Interest.</w:t>
      </w:r>
      <w:r>
        <w:t xml:space="preserve"> </w:t>
      </w:r>
      <w:r>
        <w:t xml:space="preserve">The Lawyer represents and warrants that no conflict of interest exists or will arise during the term of this Purchase Order. Should a conflict emerge, the Lawyer shall notify the Buyer in writing within five (5) business days and shall recuse himself from the affected matter.</w:t>
      </w:r>
    </w:p>
    <w:p>
      <w:pPr>
        <w:pStyle w:val="BodyText"/>
      </w:pPr>
      <w:r>
        <w:rPr>
          <w:bCs/>
          <w:b/>
        </w:rPr>
        <w:t xml:space="preserve">2.6 Termination.</w:t>
      </w:r>
      <w:r>
        <w:t xml:space="preserve"> </w:t>
      </w:r>
      <w:r>
        <w:t xml:space="preserve">Either party may terminate this Purchase Order by providing sixty (60) days' written notice to the other party. Upon termination, the Buyer shall pay for all services rendered up to the effective date of termination. The Lawyer shall return all Buyer documents and files within fourteen (14) days of termination.</w:t>
      </w:r>
    </w:p>
    <w:p>
      <w:pPr>
        <w:pStyle w:val="BodyText"/>
      </w:pPr>
      <w:r>
        <w:rPr>
          <w:bCs/>
          <w:b/>
        </w:rPr>
        <w:t xml:space="preserve">2.7 Dispute Resolution.</w:t>
      </w:r>
      <w:r>
        <w:t xml:space="preserve"> </w:t>
      </w:r>
      <w:r>
        <w:t xml:space="preserve">Any dispute arising out of or in connection with this Purchase Order shall first be subject to good-faith negotiation between the parties. If unresolved within thirty (30) days, the dispute shall be referred to the Saudi Center for Commercial Arbitration (SCCA) in Riyadh, Saudi Arabia. The arbitral award shall be final and binding. The governing law of this Purchase Order shall be the laws of the Kingdom of Saudi Arabia.</w:t>
      </w:r>
    </w:p>
    <w:p>
      <w:pPr>
        <w:pStyle w:val="BodyText"/>
      </w:pPr>
      <w:r>
        <w:rPr>
          <w:bCs/>
          <w:b/>
        </w:rPr>
        <w:t xml:space="preserve">2.8 Force Majeure.</w:t>
      </w:r>
      <w:r>
        <w:t xml:space="preserve"> </w:t>
      </w:r>
      <w:r>
        <w:t xml:space="preserve">Neither party shall be liable for failure to perform obligations under this Purchase Order due to events beyond reasonable control, including but not limited to acts of God, government sanctions, or civil unrest within Saudi Arabia Riyadh. The affected party shall notify the other within seven (7) days of the occurrence.</w:t>
      </w:r>
    </w:p>
    <w:p>
      <w:pPr>
        <w:pStyle w:val="BodyText"/>
      </w:pPr>
      <w:r>
        <w:rPr>
          <w:bCs/>
          <w:b/>
        </w:rPr>
        <w:t xml:space="preserve">2.9 Anti-Bribery and Compliance.</w:t>
      </w:r>
      <w:r>
        <w:t xml:space="preserve"> </w:t>
      </w:r>
      <w:r>
        <w:t xml:space="preserve">The Lawyer shall comply with all anti-corruption and anti-bribery laws of the Kingdom of Saudi Arabia, including the Anti-Corruption Authority (Nazaha) regulations. Any violation shall constitute grounds for immediate termination of this Purchase Order without compensation.</w:t>
      </w:r>
    </w:p>
    <w:p>
      <w:pPr>
        <w:pStyle w:val="BodyText"/>
      </w:pPr>
      <w:r>
        <w:t xml:space="preserve">3. Acceptance and Authorization</w:t>
      </w:r>
    </w:p>
    <w:p>
      <w:pPr>
        <w:pStyle w:val="BodyText"/>
      </w:pPr>
      <w:r>
        <w:t xml:space="preserve">By signing below, both parties acknowledge that this Purchase Order constitutes a binding agreement for the procurement of legal services. The Buyer authorizes the release of funds as per the payment schedule, and the Lawyer commits to delivering the services described herein with the highest degree of professional diligence and ethical conduct expected under Saudi legal practice in Riyadh.</w:t>
      </w:r>
    </w:p>
    <w:p>
      <w:pPr>
        <w:pStyle w:val="BodyText"/>
      </w:pPr>
      <w:r>
        <w:rPr>
          <w:bCs/>
          <w:b/>
        </w:rPr>
        <w:t xml:space="preserve">For and on behalf of the Buyer:</w:t>
      </w:r>
      <w:r>
        <w:br/>
      </w:r>
      <w:r>
        <w:t xml:space="preserve">Al-Nakheel Industrial &amp; Commercial Group Co. Ltd.</w:t>
      </w:r>
    </w:p>
    <w:p>
      <w:pPr>
        <w:pStyle w:val="BodyText"/>
      </w:pPr>
      <w:r>
        <w:t xml:space="preserve">Name: _______________________________</w:t>
      </w:r>
      <w:r>
        <w:br/>
      </w:r>
      <w:r>
        <w:t xml:space="preserve">Title: Chief Financial Officer</w:t>
      </w:r>
      <w:r>
        <w:br/>
      </w:r>
      <w:r>
        <w:t xml:space="preserve">Signature: ___________________________</w:t>
      </w:r>
      <w:r>
        <w:br/>
      </w:r>
      <w:r>
        <w:t xml:space="preserve">Date: _______________________________</w:t>
      </w:r>
      <w:r>
        <w:br/>
      </w:r>
      <w:r>
        <w:t xml:space="preserve">Company Stamp:</w:t>
      </w:r>
    </w:p>
    <w:p>
      <w:pPr>
        <w:pStyle w:val="BodyText"/>
      </w:pPr>
      <w:r>
        <w:rPr>
          <w:bCs/>
          <w:b/>
        </w:rPr>
        <w:t xml:space="preserve">For and on behalf of the Lawyer / Service Provider:</w:t>
      </w:r>
      <w:r>
        <w:br/>
      </w:r>
      <w:r>
        <w:t xml:space="preserve">Adv. Khalid bin Abdullah Al-Rashid &amp; Associates</w:t>
      </w:r>
    </w:p>
    <w:p>
      <w:pPr>
        <w:pStyle w:val="BodyText"/>
      </w:pPr>
      <w:r>
        <w:t xml:space="preserve">Name: Adv. Khalid bin Abdullah Al-Rashid</w:t>
      </w:r>
      <w:r>
        <w:br/>
      </w:r>
      <w:r>
        <w:t xml:space="preserve">Title: Managing Partner / Licensed Lawyer</w:t>
      </w:r>
      <w:r>
        <w:br/>
      </w:r>
      <w:r>
        <w:t xml:space="preserve">Signature: ___________________________</w:t>
      </w:r>
      <w:r>
        <w:br/>
      </w:r>
      <w:r>
        <w:t xml:space="preserve">Date: _______________________________</w:t>
      </w:r>
      <w:r>
        <w:br/>
      </w:r>
      <w:r>
        <w:t xml:space="preserve">Firm Stamp:</w:t>
      </w:r>
    </w:p>
    <w:p>
      <w:pPr>
        <w:pStyle w:val="BodyText"/>
      </w:pPr>
      <w:r>
        <w:t xml:space="preserve">This Purchase Order was prepared and executed in Riyadh, Kingdom of Saudi Arabia. All references to "Saudi Arabia Riyadh" denote the city of Riyadh and its surrounding judicial and administrative jurisdiction within the Kingdom. This document is valid only when signed and stamped by both parties. Unauthorized reproduction or alteration of this Purchase Order is strictly prohibited under Saudi law.</w:t>
      </w:r>
    </w:p>
    <w:p>
      <w:pPr>
        <w:pStyle w:val="BodyText"/>
      </w:pPr>
      <w:r>
        <w:t xml:space="preserve">Document Reference: PO-KSA-RYD-2025-04782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Saudi Arabia Riyadh</dc:title>
  <dc:creator/>
  <dc:language>en</dc:language>
  <cp:keywords/>
  <dcterms:created xsi:type="dcterms:W3CDTF">2026-10-10T08:03:31Z</dcterms:created>
  <dcterms:modified xsi:type="dcterms:W3CDTF">2026-10-10T08:03:31Z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