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Legal Services Engagement — South Africa Cape Town</w:t>
      </w:r>
    </w:p>
    <w:p>
      <w:pPr>
        <w:pStyle w:val="BodyText"/>
      </w:pPr>
      <w:r>
        <w:t xml:space="preserve">Document Reference: PO-CT-2025-04871</w:t>
      </w:r>
    </w:p>
    <w:bookmarkEnd w:id="20"/>
    <w:p>
      <w:pPr>
        <w:pStyle w:val="BodyText"/>
      </w:pPr>
      <w:r>
        <w:t xml:space="preserve">Purchase Order No.: PO-CT-2025-04871</w:t>
      </w:r>
      <w:r>
        <w:br/>
      </w:r>
      <w:r>
        <w:t xml:space="preserve">Date of Issue:</w:t>
      </w:r>
      <w:r>
        <w:t xml:space="preserve"> </w:t>
      </w:r>
      <w:r>
        <w:t xml:space="preserve">14 June 2025</w:t>
      </w:r>
      <w:r>
        <w:br/>
      </w:r>
      <w:r>
        <w:t xml:space="preserve">Valid Until:</w:t>
      </w:r>
      <w:r>
        <w:t xml:space="preserve"> </w:t>
      </w:r>
      <w:r>
        <w:t xml:space="preserve">14 July 2025</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Atlantic Ridge Holdings (Pty) Ltd</w:t>
      </w:r>
    </w:p>
    <w:p>
      <w:pPr>
        <w:pStyle w:val="BodyText"/>
      </w:pPr>
      <w:r>
        <w:rPr>
          <w:bCs/>
          <w:b/>
        </w:rPr>
        <w:t xml:space="preserve">Registration No.:</w:t>
      </w:r>
      <w:r>
        <w:t xml:space="preserve"> </w:t>
      </w:r>
      <w:r>
        <w:t xml:space="preserve">2019/482736/07</w:t>
      </w:r>
    </w:p>
    <w:p>
      <w:pPr>
        <w:pStyle w:val="BodyText"/>
      </w:pPr>
      <w:r>
        <w:rPr>
          <w:bCs/>
          <w:b/>
        </w:rPr>
        <w:t xml:space="preserve">Physical Address:</w:t>
      </w:r>
      <w:r>
        <w:t xml:space="preserve"> </w:t>
      </w:r>
      <w:r>
        <w:t xml:space="preserve">12 Bree Street, Gardens, Cape Town, 8001, South Africa</w:t>
      </w:r>
    </w:p>
    <w:p>
      <w:pPr>
        <w:pStyle w:val="BodyText"/>
      </w:pPr>
      <w:r>
        <w:rPr>
          <w:bCs/>
          <w:b/>
        </w:rPr>
        <w:t xml:space="preserve">Postal Address:</w:t>
      </w:r>
      <w:r>
        <w:t xml:space="preserve"> </w:t>
      </w:r>
      <w:r>
        <w:t xml:space="preserve">P.O. Box 4471, Cape Town, 8001, South Africa</w:t>
      </w:r>
    </w:p>
    <w:p>
      <w:pPr>
        <w:pStyle w:val="BodyText"/>
      </w:pPr>
      <w:r>
        <w:rPr>
          <w:bCs/>
          <w:b/>
        </w:rPr>
        <w:t xml:space="preserve">Contact Person:</w:t>
      </w:r>
      <w:r>
        <w:t xml:space="preserve"> </w:t>
      </w:r>
      <w:r>
        <w:t xml:space="preserve">Mr. Thabo Nkosi, Chief Financial Officer</w:t>
      </w:r>
    </w:p>
    <w:p>
      <w:pPr>
        <w:pStyle w:val="BodyText"/>
      </w:pPr>
      <w:r>
        <w:rPr>
          <w:bCs/>
          <w:b/>
        </w:rPr>
        <w:t xml:space="preserve">Email:</w:t>
      </w:r>
      <w:r>
        <w:t xml:space="preserve"> </w:t>
      </w:r>
      <w:r>
        <w:t xml:space="preserve">t.nkosi@atlanticridge.co.za</w:t>
      </w:r>
    </w:p>
    <w:p>
      <w:pPr>
        <w:pStyle w:val="BodyText"/>
      </w:pPr>
      <w:r>
        <w:rPr>
          <w:bCs/>
          <w:b/>
        </w:rPr>
        <w:t xml:space="preserve">Telephone:</w:t>
      </w:r>
      <w:r>
        <w:t xml:space="preserve"> </w:t>
      </w:r>
      <w:r>
        <w:t xml:space="preserve">+27 21 424 5587</w:t>
      </w:r>
    </w:p>
    <w:bookmarkEnd w:id="21"/>
    <w:bookmarkStart w:id="22" w:name="service-provider-seller"/>
    <w:p>
      <w:pPr>
        <w:pStyle w:val="Heading3"/>
      </w:pPr>
      <w:r>
        <w:t xml:space="preserve">Service Provider (Seller)</w:t>
      </w:r>
    </w:p>
    <w:p>
      <w:pPr>
        <w:pStyle w:val="FirstParagraph"/>
      </w:pPr>
      <w:r>
        <w:rPr>
          <w:bCs/>
          <w:b/>
        </w:rPr>
        <w:t xml:space="preserve">Firm Name:</w:t>
      </w:r>
      <w:r>
        <w:t xml:space="preserve"> </w:t>
      </w:r>
      <w:r>
        <w:t xml:space="preserve">Van der Merwe &amp; Associates Attorneys</w:t>
      </w:r>
    </w:p>
    <w:p>
      <w:pPr>
        <w:pStyle w:val="BodyText"/>
      </w:pPr>
      <w:r>
        <w:rPr>
          <w:bCs/>
          <w:b/>
        </w:rPr>
        <w:t xml:space="preserve">Registration No.:</w:t>
      </w:r>
      <w:r>
        <w:t xml:space="preserve"> </w:t>
      </w:r>
      <w:r>
        <w:t xml:space="preserve">FAD-2003-118742</w:t>
      </w:r>
    </w:p>
    <w:p>
      <w:pPr>
        <w:pStyle w:val="BodyText"/>
      </w:pPr>
      <w:r>
        <w:rPr>
          <w:bCs/>
          <w:b/>
        </w:rPr>
        <w:t xml:space="preserve">Physical Address:</w:t>
      </w:r>
      <w:r>
        <w:t xml:space="preserve"> </w:t>
      </w:r>
      <w:r>
        <w:t xml:space="preserve">45 Long Street, City Bowl, Cape Town, 8001, South Africa</w:t>
      </w:r>
    </w:p>
    <w:p>
      <w:pPr>
        <w:pStyle w:val="BodyText"/>
      </w:pPr>
      <w:r>
        <w:rPr>
          <w:bCs/>
          <w:b/>
        </w:rPr>
        <w:t xml:space="preserve">Postal Address:</w:t>
      </w:r>
      <w:r>
        <w:t xml:space="preserve"> </w:t>
      </w:r>
      <w:r>
        <w:t xml:space="preserve">P.O. Box 1123, Cape Town, 8001, South Africa</w:t>
      </w:r>
    </w:p>
    <w:p>
      <w:pPr>
        <w:pStyle w:val="BodyText"/>
      </w:pPr>
      <w:r>
        <w:rPr>
          <w:bCs/>
          <w:b/>
        </w:rPr>
        <w:t xml:space="preserve">Lead Lawyer:</w:t>
      </w:r>
      <w:r>
        <w:t xml:space="preserve"> </w:t>
      </w:r>
      <w:r>
        <w:t xml:space="preserve">Adv. Sarah van der Merwe, Senior Partner</w:t>
      </w:r>
    </w:p>
    <w:p>
      <w:pPr>
        <w:pStyle w:val="BodyText"/>
      </w:pPr>
      <w:r>
        <w:rPr>
          <w:bCs/>
          <w:b/>
        </w:rPr>
        <w:t xml:space="preserve">Email:</w:t>
      </w:r>
      <w:r>
        <w:t xml:space="preserve"> </w:t>
      </w:r>
      <w:r>
        <w:t xml:space="preserve">s.vandmerwe@vdma-attorneys.co.za</w:t>
      </w:r>
    </w:p>
    <w:p>
      <w:pPr>
        <w:pStyle w:val="BodyText"/>
      </w:pPr>
      <w:r>
        <w:rPr>
          <w:bCs/>
          <w:b/>
        </w:rPr>
        <w:t xml:space="preserve">Telephone:</w:t>
      </w:r>
      <w:r>
        <w:t xml:space="preserve"> </w:t>
      </w:r>
      <w:r>
        <w:t xml:space="preserve">+27 21 421 3390</w:t>
      </w:r>
    </w:p>
    <w:bookmarkEnd w:id="22"/>
    <w:bookmarkEnd w:id="23"/>
    <w:bookmarkStart w:id="24" w:name="Xb8ece26b228a33904bb302b4b4f39bb3d36be26"/>
    <w:p>
      <w:pPr>
        <w:pStyle w:val="Heading2"/>
      </w:pPr>
      <w:r>
        <w:t xml:space="preserve">2. Description of Services — Lawyer Engagement</w:t>
      </w:r>
    </w:p>
    <w:p>
      <w:pPr>
        <w:pStyle w:val="FirstParagraph"/>
      </w:pPr>
      <w:r>
        <w:t xml:space="preserve">This Purchase Order is issued by Atlantic Ridge Holdings (Pty) Ltd to formally engage the services of a qualified</w:t>
      </w:r>
      <w:r>
        <w:t xml:space="preserve"> </w:t>
      </w:r>
      <w:r>
        <w:t xml:space="preserve">Lawyer</w:t>
      </w:r>
      <w:r>
        <w:t xml:space="preserve"> </w:t>
      </w:r>
      <w:r>
        <w:t xml:space="preserve">and legal team at Van der Merwe &amp; Associates Attorneys, a registered firm of attorneys operating in</w:t>
      </w:r>
      <w:r>
        <w:t xml:space="preserve"> </w:t>
      </w:r>
      <w:r>
        <w:t xml:space="preserve">South Africa Cape Town</w:t>
      </w:r>
      <w:r>
        <w:t xml:space="preserve">, for the provision of comprehensive legal services as detailed below. The engagement of this</w:t>
      </w:r>
      <w:r>
        <w:t xml:space="preserve"> </w:t>
      </w:r>
      <w:r>
        <w:t xml:space="preserve">Lawyer</w:t>
      </w:r>
      <w:r>
        <w:t xml:space="preserve"> </w:t>
      </w:r>
      <w:r>
        <w:t xml:space="preserve">is governed by the Legal Practice Act 28 of 2014 and all applicable regulations of the Law Society of the Western Cape, South Africa.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Scope / Deliverable</w:t>
            </w:r>
          </w:p>
        </w:tc>
        <w:tc>
          <w:tcPr/>
          <w:p>
            <w:pPr>
              <w:pStyle w:val="Compact"/>
              <w:jc w:val="left"/>
            </w:pPr>
            <w:r>
              <w:t xml:space="preserve">Rate (ZAR)</w:t>
            </w:r>
          </w:p>
        </w:tc>
        <w:tc>
          <w:tcPr/>
          <w:p>
            <w:pPr>
              <w:pStyle w:val="Compact"/>
              <w:jc w:val="left"/>
            </w:pPr>
            <w:r>
              <w:t xml:space="preserve">Estimated Hours</w:t>
            </w:r>
          </w:p>
        </w:tc>
        <w:tc>
          <w:tcPr/>
          <w:p>
            <w:pPr>
              <w:pStyle w:val="Compact"/>
              <w:jc w:val="left"/>
            </w:pPr>
            <w:r>
              <w:t xml:space="preserve">Subtotal (ZAR)</w:t>
            </w:r>
          </w:p>
        </w:tc>
      </w:tr>
      <w:tr>
        <w:tc>
          <w:tcPr/>
          <w:p>
            <w:pPr>
              <w:pStyle w:val="Compact"/>
              <w:jc w:val="left"/>
            </w:pPr>
            <w:r>
              <w:t xml:space="preserve">01</w:t>
            </w:r>
          </w:p>
        </w:tc>
        <w:tc>
          <w:tcPr/>
          <w:p>
            <w:pPr>
              <w:pStyle w:val="Compact"/>
              <w:jc w:val="left"/>
            </w:pPr>
            <w:r>
              <w:t xml:space="preserve">Corporate Compliance Review</w:t>
            </w:r>
          </w:p>
        </w:tc>
        <w:tc>
          <w:tcPr/>
          <w:p>
            <w:pPr>
              <w:pStyle w:val="Compact"/>
              <w:jc w:val="left"/>
            </w:pPr>
            <w:r>
              <w:t xml:space="preserve">Full review of company governance documents, board resolutions, and compliance with the Companies Act 71 of 2008 as applicable in South Africa Cape Town jurisdiction.</w:t>
            </w:r>
          </w:p>
        </w:tc>
        <w:tc>
          <w:tcPr/>
          <w:p>
            <w:pPr>
              <w:pStyle w:val="Compact"/>
              <w:jc w:val="left"/>
            </w:pPr>
            <w:r>
              <w:t xml:space="preserve">R 1,850.00/hr</w:t>
            </w:r>
          </w:p>
        </w:tc>
        <w:tc>
          <w:tcPr/>
          <w:p>
            <w:pPr>
              <w:pStyle w:val="Compact"/>
              <w:jc w:val="left"/>
            </w:pPr>
            <w:r>
              <w:t xml:space="preserve">24</w:t>
            </w:r>
          </w:p>
        </w:tc>
        <w:tc>
          <w:tcPr/>
          <w:p>
            <w:pPr>
              <w:pStyle w:val="Compact"/>
              <w:jc w:val="left"/>
            </w:pPr>
            <w:r>
              <w:t xml:space="preserve">R 44,400.00</w:t>
            </w:r>
          </w:p>
        </w:tc>
      </w:tr>
      <w:tr>
        <w:tc>
          <w:tcPr/>
          <w:p>
            <w:pPr>
              <w:pStyle w:val="Compact"/>
              <w:jc w:val="left"/>
            </w:pPr>
            <w:r>
              <w:t xml:space="preserve">02</w:t>
            </w:r>
          </w:p>
        </w:tc>
        <w:tc>
          <w:tcPr/>
          <w:p>
            <w:pPr>
              <w:pStyle w:val="Compact"/>
              <w:jc w:val="left"/>
            </w:pPr>
            <w:r>
              <w:t xml:space="preserve">Commercial Lease Negotiation &amp; Drafting</w:t>
            </w:r>
          </w:p>
        </w:tc>
        <w:tc>
          <w:tcPr/>
          <w:p>
            <w:pPr>
              <w:pStyle w:val="Compact"/>
              <w:jc w:val="left"/>
            </w:pPr>
            <w:r>
              <w:t xml:space="preserve">Negotiation, drafting, and finalisation of a 10-year commercial lease agreement for premises in the Cape Town CBD, including all annexures and rider clauses.</w:t>
            </w:r>
          </w:p>
        </w:tc>
        <w:tc>
          <w:tcPr/>
          <w:p>
            <w:pPr>
              <w:pStyle w:val="Compact"/>
              <w:jc w:val="left"/>
            </w:pPr>
            <w:r>
              <w:t xml:space="preserve">R 1,850.00/hr</w:t>
            </w:r>
          </w:p>
        </w:tc>
        <w:tc>
          <w:tcPr/>
          <w:p>
            <w:pPr>
              <w:pStyle w:val="Compact"/>
              <w:jc w:val="left"/>
            </w:pPr>
            <w:r>
              <w:t xml:space="preserve">32</w:t>
            </w:r>
          </w:p>
        </w:tc>
        <w:tc>
          <w:tcPr/>
          <w:p>
            <w:pPr>
              <w:pStyle w:val="Compact"/>
              <w:jc w:val="left"/>
            </w:pPr>
            <w:r>
              <w:t xml:space="preserve">R 59,200.00</w:t>
            </w:r>
          </w:p>
        </w:tc>
      </w:tr>
      <w:tr>
        <w:tc>
          <w:tcPr/>
          <w:p>
            <w:pPr>
              <w:pStyle w:val="Compact"/>
              <w:jc w:val="left"/>
            </w:pPr>
            <w:r>
              <w:t xml:space="preserve">03</w:t>
            </w:r>
          </w:p>
        </w:tc>
        <w:tc>
          <w:tcPr/>
          <w:p>
            <w:pPr>
              <w:pStyle w:val="Compact"/>
              <w:jc w:val="left"/>
            </w:pPr>
            <w:r>
              <w:t xml:space="preserve">Employment Law Advisory</w:t>
            </w:r>
          </w:p>
        </w:tc>
        <w:tc>
          <w:tcPr/>
          <w:p>
            <w:pPr>
              <w:pStyle w:val="Compact"/>
              <w:jc w:val="left"/>
            </w:pPr>
            <w:r>
              <w:t xml:space="preserve">Advisory services on employment contracts, disciplinary procedures, and compliance with the Labour Relations Act 66 of 1995 for a workforce of 120 employees based in South Africa Cape Town.</w:t>
            </w:r>
          </w:p>
        </w:tc>
        <w:tc>
          <w:tcPr/>
          <w:p>
            <w:pPr>
              <w:pStyle w:val="Compact"/>
              <w:jc w:val="left"/>
            </w:pPr>
            <w:r>
              <w:t xml:space="preserve">R 1,650.00/hr</w:t>
            </w:r>
          </w:p>
        </w:tc>
        <w:tc>
          <w:tcPr/>
          <w:p>
            <w:pPr>
              <w:pStyle w:val="Compact"/>
              <w:jc w:val="left"/>
            </w:pPr>
            <w:r>
              <w:t xml:space="preserve">18</w:t>
            </w:r>
          </w:p>
        </w:tc>
        <w:tc>
          <w:tcPr/>
          <w:p>
            <w:pPr>
              <w:pStyle w:val="Compact"/>
              <w:jc w:val="left"/>
            </w:pPr>
            <w:r>
              <w:t xml:space="preserve">R 29,700.00</w:t>
            </w:r>
          </w:p>
        </w:tc>
      </w:tr>
      <w:tr>
        <w:tc>
          <w:tcPr/>
          <w:p>
            <w:pPr>
              <w:pStyle w:val="Compact"/>
              <w:jc w:val="left"/>
            </w:pPr>
            <w:r>
              <w:t xml:space="preserve">04</w:t>
            </w:r>
          </w:p>
        </w:tc>
        <w:tc>
          <w:tcPr/>
          <w:p>
            <w:pPr>
              <w:pStyle w:val="Compact"/>
              <w:jc w:val="left"/>
            </w:pPr>
            <w:r>
              <w:t xml:space="preserve">Intellectual Property Registration</w:t>
            </w:r>
          </w:p>
        </w:tc>
        <w:tc>
          <w:tcPr/>
          <w:p>
            <w:pPr>
              <w:pStyle w:val="Compact"/>
              <w:jc w:val="left"/>
            </w:pPr>
            <w:r>
              <w:t xml:space="preserve">Preparation and filing of trademark and patent applications with the Companies and Intellectual Property Commission (CIPC) of South Africa, including all correspondence and follow-up.</w:t>
            </w:r>
          </w:p>
        </w:tc>
        <w:tc>
          <w:tcPr/>
          <w:p>
            <w:pPr>
              <w:pStyle w:val="Compact"/>
              <w:jc w:val="left"/>
            </w:pPr>
            <w:r>
              <w:t xml:space="preserve">R 1,850.00/hr</w:t>
            </w:r>
          </w:p>
        </w:tc>
        <w:tc>
          <w:tcPr/>
          <w:p>
            <w:pPr>
              <w:pStyle w:val="Compact"/>
              <w:jc w:val="left"/>
            </w:pPr>
            <w:r>
              <w:t xml:space="preserve">12</w:t>
            </w:r>
          </w:p>
        </w:tc>
        <w:tc>
          <w:tcPr/>
          <w:p>
            <w:pPr>
              <w:pStyle w:val="Compact"/>
              <w:jc w:val="left"/>
            </w:pPr>
            <w:r>
              <w:t xml:space="preserve">R 22,200.00</w:t>
            </w:r>
          </w:p>
        </w:tc>
      </w:tr>
      <w:tr>
        <w:tc>
          <w:tcPr/>
          <w:p>
            <w:pPr>
              <w:pStyle w:val="Compact"/>
              <w:jc w:val="left"/>
            </w:pPr>
            <w:r>
              <w:t xml:space="preserve">05</w:t>
            </w:r>
          </w:p>
        </w:tc>
        <w:tc>
          <w:tcPr/>
          <w:p>
            <w:pPr>
              <w:pStyle w:val="Compact"/>
              <w:jc w:val="left"/>
            </w:pPr>
            <w:r>
              <w:t xml:space="preserve">Dispute Resolution &amp; Litigation Support</w:t>
            </w:r>
          </w:p>
        </w:tc>
        <w:tc>
          <w:tcPr/>
          <w:p>
            <w:pPr>
              <w:pStyle w:val="Compact"/>
              <w:jc w:val="left"/>
            </w:pPr>
            <w:r>
              <w:t xml:space="preserve">Representation and legal counsel in a pending commercial dispute before the High Court of South Africa, Cape Town Division, including preparation of pleadings, discovery, and trial attendance.</w:t>
            </w:r>
          </w:p>
        </w:tc>
        <w:tc>
          <w:tcPr/>
          <w:p>
            <w:pPr>
              <w:pStyle w:val="Compact"/>
              <w:jc w:val="left"/>
            </w:pPr>
            <w:r>
              <w:t xml:space="preserve">R 2,200.00/hr</w:t>
            </w:r>
          </w:p>
        </w:tc>
        <w:tc>
          <w:tcPr/>
          <w:p>
            <w:pPr>
              <w:pStyle w:val="Compact"/>
              <w:jc w:val="left"/>
            </w:pPr>
            <w:r>
              <w:t xml:space="preserve">40</w:t>
            </w:r>
          </w:p>
        </w:tc>
        <w:tc>
          <w:tcPr/>
          <w:p>
            <w:pPr>
              <w:pStyle w:val="Compact"/>
              <w:jc w:val="left"/>
            </w:pPr>
            <w:r>
              <w:t xml:space="preserve">R 88,000.00</w:t>
            </w:r>
          </w:p>
        </w:tc>
      </w:tr>
      <w:tr>
        <w:tc>
          <w:tcPr/>
          <w:p>
            <w:pPr>
              <w:pStyle w:val="Compact"/>
              <w:jc w:val="left"/>
            </w:pPr>
            <w:r>
              <w:t xml:space="preserve">06</w:t>
            </w:r>
          </w:p>
        </w:tc>
        <w:tc>
          <w:tcPr/>
          <w:p>
            <w:pPr>
              <w:pStyle w:val="Compact"/>
              <w:jc w:val="left"/>
            </w:pPr>
            <w:r>
              <w:t xml:space="preserve">Monthly Retainer &amp; General Counsel</w:t>
            </w:r>
          </w:p>
        </w:tc>
        <w:tc>
          <w:tcPr/>
          <w:p>
            <w:pPr>
              <w:pStyle w:val="Compact"/>
              <w:jc w:val="left"/>
            </w:pPr>
            <w:r>
              <w:t xml:space="preserve">Ongoing availability of the assigned Lawyer for general legal queries, contract reviews, and urgent advisory on a monthly retainer basis for a period of 12 months.</w:t>
            </w:r>
          </w:p>
        </w:tc>
        <w:tc>
          <w:tcPr/>
          <w:p>
            <w:pPr>
              <w:pStyle w:val="Compact"/>
              <w:jc w:val="left"/>
            </w:pPr>
            <w:r>
              <w:t xml:space="preserve">R 15,000.00/mo</w:t>
            </w:r>
          </w:p>
        </w:tc>
        <w:tc>
          <w:tcPr/>
          <w:p>
            <w:pPr>
              <w:pStyle w:val="Compact"/>
              <w:jc w:val="left"/>
            </w:pPr>
            <w:r>
              <w:t xml:space="preserve">12 months</w:t>
            </w:r>
          </w:p>
        </w:tc>
        <w:tc>
          <w:tcPr/>
          <w:p>
            <w:pPr>
              <w:pStyle w:val="Compact"/>
              <w:jc w:val="left"/>
            </w:pPr>
            <w:r>
              <w:t xml:space="preserve">R 180,000.00</w:t>
            </w:r>
          </w:p>
        </w:tc>
      </w:tr>
      <w:tr>
        <w:tc>
          <w:tcPr>
            <w:gridSpan w:val="5"/>
          </w:tcPr>
          <w:p>
            <w:pPr>
              <w:pStyle w:val="Compact"/>
              <w:jc w:val="right"/>
            </w:pPr>
            <w:r>
              <w:t xml:space="preserve">TOTAL ESTIMATED VALUE (ZAR):</w:t>
            </w:r>
          </w:p>
        </w:tc>
        <w:tc>
          <w:tcPr/>
          <w:p>
            <w:pPr>
              <w:pStyle w:val="Compact"/>
              <w:jc w:val="left"/>
            </w:pPr>
            <w:r>
              <w:t xml:space="preserve">R 423,500.00</w:t>
            </w:r>
          </w:p>
        </w:tc>
      </w:tr>
    </w:tbl>
    <w:bookmarkEnd w:id="24"/>
    <w:bookmarkStart w:id="25" w:name="Xde1b1aa910af0d218dd23eb59edb0f3a99f22fc"/>
    <w:p>
      <w:pPr>
        <w:pStyle w:val="Heading2"/>
      </w:pPr>
      <w:r>
        <w:t xml:space="preserve">3. Terms and Conditions of This Purchase Order</w:t>
      </w:r>
    </w:p>
    <w:p>
      <w:pPr>
        <w:numPr>
          <w:ilvl w:val="0"/>
          <w:numId w:val="1001"/>
        </w:numPr>
        <w:pStyle w:val="Compact"/>
      </w:pPr>
      <w:r>
        <w:t xml:space="preserve">This Purchase Order constitutes a binding agreement between the Purchasing Entity and the Service Provider upon signature by both parties. All services shall be rendered in accordance with the professional standards expected of a</w:t>
      </w:r>
      <w:r>
        <w:t xml:space="preserve"> </w:t>
      </w:r>
      <w:r>
        <w:t xml:space="preserve">Lawyer</w:t>
      </w:r>
      <w:r>
        <w:t xml:space="preserve"> </w:t>
      </w:r>
      <w:r>
        <w:t xml:space="preserve">admitted to practice in the High Court of South Africa, Cape Town Division.</w:t>
      </w:r>
    </w:p>
    <w:p>
      <w:pPr>
        <w:numPr>
          <w:ilvl w:val="0"/>
          <w:numId w:val="1001"/>
        </w:numPr>
        <w:pStyle w:val="Compact"/>
      </w:pPr>
      <w:r>
        <w:t xml:space="preserve">The</w:t>
      </w:r>
      <w:r>
        <w:t xml:space="preserve"> </w:t>
      </w:r>
      <w:r>
        <w:t xml:space="preserve">Lawyer</w:t>
      </w:r>
      <w:r>
        <w:t xml:space="preserve"> </w:t>
      </w:r>
      <w:r>
        <w:t xml:space="preserve">and legal team engaged under this Purchase Order shall maintain full professional indemnity insurance in a minimum amount of R 5,000,000.00, as required by the Legal Practice Council of South Africa.</w:t>
      </w:r>
    </w:p>
    <w:p>
      <w:pPr>
        <w:numPr>
          <w:ilvl w:val="0"/>
          <w:numId w:val="1001"/>
        </w:numPr>
        <w:pStyle w:val="Compact"/>
      </w:pPr>
      <w:r>
        <w:t xml:space="preserve">All legal services shall be performed in strict compliance with the rules of the Law Society of the Western Cape and the Code of Conduct for Legal Practice Managers and Legal Practice Assistants, as applicable in</w:t>
      </w:r>
      <w:r>
        <w:t xml:space="preserve"> </w:t>
      </w:r>
      <w:r>
        <w:t xml:space="preserve">South Africa Cape Town</w:t>
      </w:r>
      <w:r>
        <w:t xml:space="preserve">.</w:t>
      </w:r>
    </w:p>
    <w:p>
      <w:pPr>
        <w:numPr>
          <w:ilvl w:val="0"/>
          <w:numId w:val="1001"/>
        </w:numPr>
        <w:pStyle w:val="Compact"/>
      </w:pPr>
      <w:r>
        <w:t xml:space="preserve">Payment terms: 50% of the total Purchase Order value shall be due upon execution of this document. The remaining 50% shall be invoiced monthly in arrears, with payment due within 14 (fourteen) calendar days of receipt of a valid tax invoice. All amounts are exclusive of Value Added Tax (VAT) at the prevailing rate of 15% as per South African tax law.</w:t>
      </w:r>
    </w:p>
    <w:p>
      <w:pPr>
        <w:numPr>
          <w:ilvl w:val="0"/>
          <w:numId w:val="1001"/>
        </w:numPr>
        <w:pStyle w:val="Compact"/>
      </w:pPr>
      <w:r>
        <w:t xml:space="preserve">The</w:t>
      </w:r>
      <w:r>
        <w:t xml:space="preserve"> </w:t>
      </w:r>
      <w:r>
        <w:t xml:space="preserve">Lawyer</w:t>
      </w:r>
      <w:r>
        <w:t xml:space="preserve"> </w:t>
      </w:r>
      <w:r>
        <w:t xml:space="preserve">shall provide written progress reports to the Purchasing Entity on the 1st of each month, detailing hours worked, matters advanced, and anticipated costs for the following period.</w:t>
      </w:r>
    </w:p>
    <w:p>
      <w:pPr>
        <w:numPr>
          <w:ilvl w:val="0"/>
          <w:numId w:val="1001"/>
        </w:numPr>
        <w:pStyle w:val="Compact"/>
      </w:pPr>
      <w:r>
        <w:t xml:space="preserve">Confidentiality: All information, documents, and communications exchanged under this Purchase Order shall be treated as strictly confidential. The</w:t>
      </w:r>
      <w:r>
        <w:t xml:space="preserve"> </w:t>
      </w:r>
      <w:r>
        <w:t xml:space="preserve">Lawyer</w:t>
      </w:r>
      <w:r>
        <w:t xml:space="preserve"> </w:t>
      </w:r>
      <w:r>
        <w:t xml:space="preserve">shall not disclose any client information to third parties without prior written consent, in accordance with the attorney-client privilege recognised in South African law.</w:t>
      </w:r>
    </w:p>
    <w:p>
      <w:pPr>
        <w:numPr>
          <w:ilvl w:val="0"/>
          <w:numId w:val="1001"/>
        </w:numPr>
        <w:pStyle w:val="Compact"/>
      </w:pPr>
      <w:r>
        <w:t xml:space="preserve">Termination: Either party may terminate this Purchase Order with 30 (thirty) days' written notice. Upon termination, the Purchasing Entity shall be liable for all services rendered and costs incurred up to the date of termination.</w:t>
      </w:r>
    </w:p>
    <w:p>
      <w:pPr>
        <w:numPr>
          <w:ilvl w:val="0"/>
          <w:numId w:val="1001"/>
        </w:numPr>
        <w:pStyle w:val="Compact"/>
      </w:pPr>
      <w:r>
        <w:t xml:space="preserve">Governing Law: This Purchase Order shall be governed by and construed in accordance with the laws of the Republic of South Africa. Any disputes arising herefrom shall be subject to the exclusive jurisdiction of the High Court of South Africa, Cape Town Division.</w:t>
      </w:r>
    </w:p>
    <w:p>
      <w:pPr>
        <w:numPr>
          <w:ilvl w:val="0"/>
          <w:numId w:val="1001"/>
        </w:numPr>
        <w:pStyle w:val="Compact"/>
      </w:pPr>
      <w:r>
        <w:t xml:space="preserve">The</w:t>
      </w:r>
      <w:r>
        <w:t xml:space="preserve"> </w:t>
      </w:r>
      <w:r>
        <w:t xml:space="preserve">Lawyer</w:t>
      </w:r>
      <w:r>
        <w:t xml:space="preserve"> </w:t>
      </w:r>
      <w:r>
        <w:t xml:space="preserve">shall not delegate any material obligation under this Purchase Order to a third party without the prior written approval of the Purchasing Entity.</w:t>
      </w:r>
    </w:p>
    <w:p>
      <w:pPr>
        <w:numPr>
          <w:ilvl w:val="0"/>
          <w:numId w:val="1001"/>
        </w:numPr>
        <w:pStyle w:val="Compact"/>
      </w:pPr>
      <w:r>
        <w:t xml:space="preserve">All work product, including legal opinions, drafted documents, and correspondence, shall become the property of the Purchasing Entity upon full payment of the applicable fees.</w:t>
      </w:r>
    </w:p>
    <w:bookmarkEnd w:id="25"/>
    <w:bookmarkStart w:id="26" w:name="acceptance-and-authorisation"/>
    <w:p>
      <w:pPr>
        <w:pStyle w:val="Heading2"/>
      </w:pPr>
      <w:r>
        <w:t xml:space="preserve">4. Acceptance and Authorisation</w:t>
      </w:r>
    </w:p>
    <w:p>
      <w:pPr>
        <w:pStyle w:val="FirstParagraph"/>
      </w:pPr>
      <w:r>
        <w:t xml:space="preserve">By signing below, both parties acknowledge that they have read, understood, and agree to all terms and conditions set forth in this Purchase Order for the engagement of the</w:t>
      </w:r>
      <w:r>
        <w:t xml:space="preserve"> </w:t>
      </w:r>
      <w:r>
        <w:t xml:space="preserve">Lawyer</w:t>
      </w:r>
      <w:r>
        <w:t xml:space="preserve"> </w:t>
      </w:r>
      <w:r>
        <w:t xml:space="preserve">and legal services in</w:t>
      </w:r>
      <w:r>
        <w:t xml:space="preserve"> </w:t>
      </w:r>
      <w:r>
        <w:t xml:space="preserve">South Africa Cape Town</w:t>
      </w:r>
      <w:r>
        <w:t xml:space="preserve">. This document shall be valid for a period of 30 (thirty) days from the date of issue, after which it shall lapse unless renewed in writing.</w:t>
      </w:r>
    </w:p>
    <w:bookmarkEnd w:id="26"/>
    <w:p>
      <w:pPr>
        <w:pStyle w:val="BodyText"/>
      </w:pPr>
      <w:r>
        <w:rPr>
          <w:bCs/>
          <w:b/>
        </w:rPr>
        <w:t xml:space="preserve">For and on behalf of the Purchasing Entity:</w:t>
      </w:r>
    </w:p>
    <w:p>
      <w:pPr>
        <w:pStyle w:val="BodyText"/>
      </w:pPr>
      <w:r>
        <w:t xml:space="preserve">Atlantic Ridge Holdings (Pty) Ltd</w:t>
      </w:r>
    </w:p>
    <w:p>
      <w:pPr>
        <w:pStyle w:val="BodyText"/>
      </w:pPr>
      <w:r>
        <w:rPr>
          <w:bCs/>
          <w:b/>
        </w:rPr>
        <w:t xml:space="preserve">Name:</w:t>
      </w:r>
      <w:r>
        <w:t xml:space="preserve"> </w:t>
      </w:r>
      <w:r>
        <w:t xml:space="preserve">Thabo Nkosi</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Service Provider:</w:t>
      </w:r>
    </w:p>
    <w:p>
      <w:pPr>
        <w:pStyle w:val="BodyText"/>
      </w:pPr>
      <w:r>
        <w:t xml:space="preserve">Van der Merwe &amp; Associates Attorneys</w:t>
      </w:r>
    </w:p>
    <w:p>
      <w:pPr>
        <w:pStyle w:val="BodyText"/>
      </w:pPr>
      <w:r>
        <w:rPr>
          <w:bCs/>
          <w:b/>
        </w:rPr>
        <w:t xml:space="preserve">Name:</w:t>
      </w:r>
      <w:r>
        <w:t xml:space="preserve"> </w:t>
      </w:r>
      <w:r>
        <w:t xml:space="preserve">Adv. Sarah van der Merwe</w:t>
      </w:r>
      <w:r>
        <w:br/>
      </w:r>
      <w:r>
        <w:rPr>
          <w:bCs/>
          <w:b/>
        </w:rPr>
        <w:t xml:space="preserve">Title:</w:t>
      </w:r>
      <w:r>
        <w:t xml:space="preserve"> </w:t>
      </w:r>
      <w:r>
        <w:t xml:space="preserve">Senior Partner / Lead Lawyer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(PO-CT-2025-04871) was prepared and issued in Cape Town, Western Cape, South Africa. All references to legal practice, professional standards, and regulatory compliance pertain to the jurisdiction of South Africa Cape Town and the Republic of South Africa. This document is the property of Atlantic Ridge Holdings (Pty) Ltd and Van der Merwe &amp; Associates Attorneys. Unauthorised reproduction or distribution is prohibited.</w:t>
      </w:r>
    </w:p>
    <w:p>
      <w:pPr>
        <w:pStyle w:val="BodyText"/>
      </w:pPr>
      <w:r>
        <w:t xml:space="preserve">Page 1 of 1 — End of Purchase Order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South Africa Cape Town</dc:title>
  <dc:creator/>
  <dc:language>en</dc:language>
  <cp:keywords/>
  <dcterms:created xsi:type="dcterms:W3CDTF">2026-10-10T07:08:50Z</dcterms:created>
  <dcterms:modified xsi:type="dcterms:W3CDTF">2026-10-10T07:08:50Z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