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Legal Professional Services — United States New York City</w:t>
      </w:r>
    </w:p>
    <w:p>
      <w:pPr>
        <w:pStyle w:val="BodyText"/>
      </w:pPr>
      <w:r>
        <w:t xml:space="preserve">This Purchase Order constitutes a binding agreement for the engagement of a Lawyer in the jurisdiction of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Governing Jurisdiction:</w:t>
      </w:r>
      <w:r>
        <w:t xml:space="preserve"> </w:t>
      </w:r>
      <w:r>
        <w:t xml:space="preserve">United States New York City</w:t>
      </w:r>
    </w:p>
    <w:bookmarkStart w:id="21" w:name="buyer-information"/>
    <w:p>
      <w:pPr>
        <w:pStyle w:val="Heading2"/>
      </w:pPr>
      <w:r>
        <w:t xml:space="preserve">Buyer Information</w:t>
      </w:r>
    </w:p>
    <w:p>
      <w:pPr>
        <w:pStyle w:val="FirstParagraph"/>
      </w:pPr>
      <w:r>
        <w:rPr>
          <w:bCs/>
          <w:b/>
        </w:rPr>
        <w:t xml:space="preserve">Meridian Capital Holdings, LLC</w:t>
      </w:r>
      <w:r>
        <w:br/>
      </w:r>
      <w:r>
        <w:t xml:space="preserve">350 Fifth Avenue, Suite 4200</w:t>
      </w:r>
      <w:r>
        <w:br/>
      </w:r>
      <w:r>
        <w:t xml:space="preserve">New York, NY 10118</w:t>
      </w:r>
      <w:r>
        <w:br/>
      </w:r>
      <w:r>
        <w:t xml:space="preserve">United States New York City</w:t>
      </w:r>
      <w:r>
        <w:br/>
      </w:r>
      <w:r>
        <w:t xml:space="preserve">Phone: (212) 555-0147</w:t>
      </w:r>
      <w:r>
        <w:br/>
      </w:r>
      <w:r>
        <w:t xml:space="preserve">Email: procurement@meridiancapital.com</w:t>
      </w:r>
      <w:r>
        <w:br/>
      </w:r>
      <w:r>
        <w:t xml:space="preserve">Tax ID / EIN: 84-2937461</w:t>
      </w:r>
      <w:r>
        <w:br/>
      </w:r>
      <w:r>
        <w:t xml:space="preserve">Authorized Representative: Daniel R. Whitfield, Chief Financial Officer</w:t>
      </w:r>
    </w:p>
    <w:bookmarkEnd w:id="21"/>
    <w:bookmarkStart w:id="22" w:name="provider-lawyer-information"/>
    <w:p>
      <w:pPr>
        <w:pStyle w:val="Heading2"/>
      </w:pPr>
      <w:r>
        <w:t xml:space="preserve">Provider / Lawyer Information</w:t>
      </w:r>
    </w:p>
    <w:p>
      <w:pPr>
        <w:pStyle w:val="FirstParagraph"/>
      </w:pPr>
      <w:r>
        <w:rPr>
          <w:bCs/>
          <w:b/>
        </w:rPr>
        <w:t xml:space="preserve">Lawyer:</w:t>
      </w:r>
      <w:r>
        <w:t xml:space="preserve"> </w:t>
      </w:r>
      <w:r>
        <w:t xml:space="preserve">Hon. Margaret E. Callahan, Esq.</w:t>
      </w:r>
      <w:r>
        <w:br/>
      </w:r>
      <w:r>
        <w:t xml:space="preserve">Callahan &amp; Associates Legal Group, PLLC</w:t>
      </w:r>
      <w:r>
        <w:br/>
      </w:r>
      <w:r>
        <w:t xml:space="preserve">420 Lexington Avenue, 28th Floor</w:t>
      </w:r>
      <w:r>
        <w:br/>
      </w:r>
      <w:r>
        <w:t xml:space="preserve">New York, NY 10170</w:t>
      </w:r>
      <w:r>
        <w:br/>
      </w:r>
      <w:r>
        <w:t xml:space="preserve">United States New York City</w:t>
      </w:r>
      <w:r>
        <w:br/>
      </w:r>
      <w:r>
        <w:t xml:space="preserve">Phone: (212) 555-0392</w:t>
      </w:r>
      <w:r>
        <w:br/>
      </w:r>
      <w:r>
        <w:t xml:space="preserve">Email: mcallahan@callahanlegal.com</w:t>
      </w:r>
      <w:r>
        <w:br/>
      </w:r>
      <w:r>
        <w:t xml:space="preserve">New York State Bar No.: 4487291</w:t>
      </w:r>
      <w:r>
        <w:br/>
      </w:r>
      <w:r>
        <w:t xml:space="preserve">Specialization: Corporate Law, Commercial Litigation, Regulatory Compliance</w:t>
      </w:r>
    </w:p>
    <w:bookmarkEnd w:id="22"/>
    <w:bookmarkStart w:id="23" w:name="description-of-services"/>
    <w:p>
      <w:pPr>
        <w:pStyle w:val="Heading2"/>
      </w:pPr>
      <w:r>
        <w:t xml:space="preserve">Description of Services</w:t>
      </w:r>
    </w:p>
    <w:p>
      <w:pPr>
        <w:pStyle w:val="FirstParagraph"/>
      </w:pPr>
      <w:r>
        <w:t xml:space="preserve">This Purchase Order is issued by Meridian Capital Holdings, LLC (hereinafter referred to as the "Buyer") to engage the services of the above-named Lawyer, Hon. Margaret E. Callahan, Esq., operating through Callahan &amp; Associates Legal Group, PLLC (hereinafter referred to as the "Lawyer" or "Provider"), for the provision of comprehensive legal counsel and representation within the jurisdiction of United States New York City. The Lawyer shall render professional legal services in accordance with the New York Rules of Professional Conduct and all applicable federal and state statutes governing the practice of law in the State of New York.</w:t>
      </w:r>
    </w:p>
    <w:bookmarkEnd w:id="23"/>
    <w:bookmarkStart w:id="24" w:name="line-items-fee-schedule"/>
    <w:p>
      <w:pPr>
        <w:pStyle w:val="Heading2"/>
      </w:pPr>
      <w:r>
        <w:t xml:space="preserve">Line Items &amp;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Amount (USD)</w:t>
            </w:r>
          </w:p>
        </w:tc>
        <w:tc>
          <w:tcPr/>
          <w:p>
            <w:pPr>
              <w:pStyle w:val="Compact"/>
              <w:jc w:val="left"/>
            </w:pPr>
            <w:r>
              <w:t xml:space="preserve">PO Ref</w:t>
            </w:r>
          </w:p>
        </w:tc>
      </w:tr>
      <w:tr>
        <w:tc>
          <w:tcPr/>
          <w:p>
            <w:pPr>
              <w:pStyle w:val="Compact"/>
              <w:jc w:val="left"/>
            </w:pPr>
            <w:r>
              <w:t xml:space="preserve">1</w:t>
            </w:r>
          </w:p>
        </w:tc>
        <w:tc>
          <w:tcPr/>
          <w:p>
            <w:pPr>
              <w:pStyle w:val="Compact"/>
              <w:jc w:val="left"/>
            </w:pPr>
            <w:r>
              <w:t xml:space="preserve">Corporate governance advisory and board compliance review for Meridian Capital Holdings, LLC, conducted in United States New York City</w:t>
            </w:r>
          </w:p>
        </w:tc>
        <w:tc>
          <w:tcPr/>
          <w:p>
            <w:pPr>
              <w:pStyle w:val="Compact"/>
              <w:jc w:val="left"/>
            </w:pPr>
            <w:r>
              <w:t xml:space="preserve">$575 / hour</w:t>
            </w:r>
          </w:p>
        </w:tc>
        <w:tc>
          <w:tcPr/>
          <w:p>
            <w:pPr>
              <w:pStyle w:val="Compact"/>
              <w:jc w:val="left"/>
            </w:pPr>
            <w:r>
              <w:t xml:space="preserve">40</w:t>
            </w:r>
          </w:p>
        </w:tc>
        <w:tc>
          <w:tcPr/>
          <w:p>
            <w:pPr>
              <w:pStyle w:val="Compact"/>
              <w:jc w:val="left"/>
            </w:pPr>
            <w:r>
              <w:t xml:space="preserve">$23,000.00</w:t>
            </w:r>
          </w:p>
        </w:tc>
        <w:tc>
          <w:tcPr/>
          <w:p>
            <w:pPr>
              <w:pStyle w:val="Compact"/>
              <w:jc w:val="left"/>
            </w:pPr>
            <w:r>
              <w:t xml:space="preserve">PO-04872-A</w:t>
            </w:r>
          </w:p>
        </w:tc>
      </w:tr>
      <w:tr>
        <w:tc>
          <w:tcPr/>
          <w:p>
            <w:pPr>
              <w:pStyle w:val="Compact"/>
              <w:jc w:val="left"/>
            </w:pPr>
            <w:r>
              <w:t xml:space="preserve">2</w:t>
            </w:r>
          </w:p>
        </w:tc>
        <w:tc>
          <w:tcPr/>
          <w:p>
            <w:pPr>
              <w:pStyle w:val="Compact"/>
              <w:jc w:val="left"/>
            </w:pPr>
            <w:r>
              <w:t xml:space="preserve">Drafting and negotiation of a commercial real estate acquisition agreement for a property located in Manhattan, United States New York City</w:t>
            </w:r>
          </w:p>
        </w:tc>
        <w:tc>
          <w:tcPr/>
          <w:p>
            <w:pPr>
              <w:pStyle w:val="Compact"/>
              <w:jc w:val="left"/>
            </w:pPr>
            <w:r>
              <w:t xml:space="preserve">$625 / hour</w:t>
            </w:r>
          </w:p>
        </w:tc>
        <w:tc>
          <w:tcPr/>
          <w:p>
            <w:pPr>
              <w:pStyle w:val="Compact"/>
              <w:jc w:val="left"/>
            </w:pPr>
            <w:r>
              <w:t xml:space="preserve">60</w:t>
            </w:r>
          </w:p>
        </w:tc>
        <w:tc>
          <w:tcPr/>
          <w:p>
            <w:pPr>
              <w:pStyle w:val="Compact"/>
              <w:jc w:val="left"/>
            </w:pPr>
            <w:r>
              <w:t xml:space="preserve">$37,500.00</w:t>
            </w:r>
          </w:p>
        </w:tc>
        <w:tc>
          <w:tcPr/>
          <w:p>
            <w:pPr>
              <w:pStyle w:val="Compact"/>
              <w:jc w:val="left"/>
            </w:pPr>
            <w:r>
              <w:t xml:space="preserve">PO-04872-B</w:t>
            </w:r>
          </w:p>
        </w:tc>
      </w:tr>
      <w:tr>
        <w:tc>
          <w:tcPr/>
          <w:p>
            <w:pPr>
              <w:pStyle w:val="Compact"/>
              <w:jc w:val="left"/>
            </w:pPr>
            <w:r>
              <w:t xml:space="preserve">3</w:t>
            </w:r>
          </w:p>
        </w:tc>
        <w:tc>
          <w:tcPr/>
          <w:p>
            <w:pPr>
              <w:pStyle w:val="Compact"/>
              <w:jc w:val="left"/>
            </w:pPr>
            <w:r>
              <w:t xml:space="preserve">Regulatory compliance audit under New York State Department of Financial Services (NYDFS) guidelines; preparation of compliance memorandum</w:t>
            </w:r>
          </w:p>
        </w:tc>
        <w:tc>
          <w:tcPr/>
          <w:p>
            <w:pPr>
              <w:pStyle w:val="Compact"/>
              <w:jc w:val="left"/>
            </w:pPr>
            <w:r>
              <w:t xml:space="preserve">$550 / hour</w:t>
            </w:r>
          </w:p>
        </w:tc>
        <w:tc>
          <w:tcPr/>
          <w:p>
            <w:pPr>
              <w:pStyle w:val="Compact"/>
              <w:jc w:val="left"/>
            </w:pPr>
            <w:r>
              <w:t xml:space="preserve">35</w:t>
            </w:r>
          </w:p>
        </w:tc>
        <w:tc>
          <w:tcPr/>
          <w:p>
            <w:pPr>
              <w:pStyle w:val="Compact"/>
              <w:jc w:val="left"/>
            </w:pPr>
            <w:r>
              <w:t xml:space="preserve">$19,250.00</w:t>
            </w:r>
          </w:p>
        </w:tc>
        <w:tc>
          <w:tcPr/>
          <w:p>
            <w:pPr>
              <w:pStyle w:val="Compact"/>
              <w:jc w:val="left"/>
            </w:pPr>
            <w:r>
              <w:t xml:space="preserve">PO-04872-C</w:t>
            </w:r>
          </w:p>
        </w:tc>
      </w:tr>
      <w:tr>
        <w:tc>
          <w:tcPr/>
          <w:p>
            <w:pPr>
              <w:pStyle w:val="Compact"/>
              <w:jc w:val="left"/>
            </w:pPr>
            <w:r>
              <w:t xml:space="preserve">4</w:t>
            </w:r>
          </w:p>
        </w:tc>
        <w:tc>
          <w:tcPr/>
          <w:p>
            <w:pPr>
              <w:pStyle w:val="Compact"/>
              <w:jc w:val="left"/>
            </w:pPr>
            <w:r>
              <w:t xml:space="preserve">Representation in a commercial dispute before the New York Supreme Court, Commercial Division, United States New York City (estimated through first trial date)</w:t>
            </w:r>
          </w:p>
        </w:tc>
        <w:tc>
          <w:tcPr/>
          <w:p>
            <w:pPr>
              <w:pStyle w:val="Compact"/>
              <w:jc w:val="left"/>
            </w:pPr>
            <w:r>
              <w:t xml:space="preserve">$700 / hour</w:t>
            </w:r>
          </w:p>
        </w:tc>
        <w:tc>
          <w:tcPr/>
          <w:p>
            <w:pPr>
              <w:pStyle w:val="Compact"/>
              <w:jc w:val="left"/>
            </w:pPr>
            <w:r>
              <w:t xml:space="preserve">80</w:t>
            </w:r>
          </w:p>
        </w:tc>
        <w:tc>
          <w:tcPr/>
          <w:p>
            <w:pPr>
              <w:pStyle w:val="Compact"/>
              <w:jc w:val="left"/>
            </w:pPr>
            <w:r>
              <w:t xml:space="preserve">$56,000.00</w:t>
            </w:r>
          </w:p>
        </w:tc>
        <w:tc>
          <w:tcPr/>
          <w:p>
            <w:pPr>
              <w:pStyle w:val="Compact"/>
              <w:jc w:val="left"/>
            </w:pPr>
            <w:r>
              <w:t xml:space="preserve">PO-04872-D</w:t>
            </w:r>
          </w:p>
        </w:tc>
      </w:tr>
      <w:tr>
        <w:tc>
          <w:tcPr/>
          <w:p>
            <w:pPr>
              <w:pStyle w:val="Compact"/>
              <w:jc w:val="left"/>
            </w:pPr>
            <w:r>
              <w:t xml:space="preserve">5</w:t>
            </w:r>
          </w:p>
        </w:tc>
        <w:tc>
          <w:tcPr/>
          <w:p>
            <w:pPr>
              <w:pStyle w:val="Compact"/>
              <w:jc w:val="left"/>
            </w:pPr>
            <w:r>
              <w:t xml:space="preserve">Confidentiality and non-disclosure agreement (NDA) review and redrafting for three (3) prospective joint-venture partners</w:t>
            </w:r>
          </w:p>
        </w:tc>
        <w:tc>
          <w:tcPr/>
          <w:p>
            <w:pPr>
              <w:pStyle w:val="Compact"/>
              <w:jc w:val="left"/>
            </w:pPr>
            <w:r>
              <w:t xml:space="preserve">$525 / hour</w:t>
            </w:r>
          </w:p>
        </w:tc>
        <w:tc>
          <w:tcPr/>
          <w:p>
            <w:pPr>
              <w:pStyle w:val="Compact"/>
              <w:jc w:val="left"/>
            </w:pPr>
            <w:r>
              <w:t xml:space="preserve">15</w:t>
            </w:r>
          </w:p>
        </w:tc>
        <w:tc>
          <w:tcPr/>
          <w:p>
            <w:pPr>
              <w:pStyle w:val="Compact"/>
              <w:jc w:val="left"/>
            </w:pPr>
            <w:r>
              <w:t xml:space="preserve">$7,875.00</w:t>
            </w:r>
          </w:p>
        </w:tc>
        <w:tc>
          <w:tcPr/>
          <w:p>
            <w:pPr>
              <w:pStyle w:val="Compact"/>
              <w:jc w:val="left"/>
            </w:pPr>
            <w:r>
              <w:t xml:space="preserve">PO-04872-E</w:t>
            </w:r>
          </w:p>
        </w:tc>
      </w:tr>
      <w:tr>
        <w:tc>
          <w:tcPr/>
          <w:p>
            <w:pPr>
              <w:pStyle w:val="Compact"/>
              <w:jc w:val="left"/>
            </w:pPr>
            <w:r>
              <w:t xml:space="preserve">6</w:t>
            </w:r>
          </w:p>
        </w:tc>
        <w:tc>
          <w:tcPr/>
          <w:p>
            <w:pPr>
              <w:pStyle w:val="Compact"/>
              <w:jc w:val="left"/>
            </w:pPr>
            <w:r>
              <w:t xml:space="preserve">Annual legal retainer and on-call availability for urgent corporate matters in United States New York City</w:t>
            </w:r>
          </w:p>
        </w:tc>
        <w:tc>
          <w:tcPr/>
          <w:p>
            <w:pPr>
              <w:pStyle w:val="Compact"/>
              <w:jc w:val="left"/>
            </w:pPr>
            <w:r>
              <w:t xml:space="preserve">Flat fee</w:t>
            </w:r>
          </w:p>
        </w:tc>
        <w:tc>
          <w:tcPr/>
          <w:p>
            <w:pPr>
              <w:pStyle w:val="Compact"/>
              <w:jc w:val="left"/>
            </w:pPr>
            <w:r>
              <w:t xml:space="preserve">N/A</w:t>
            </w:r>
          </w:p>
        </w:tc>
        <w:tc>
          <w:tcPr/>
          <w:p>
            <w:pPr>
              <w:pStyle w:val="Compact"/>
              <w:jc w:val="left"/>
            </w:pPr>
            <w:r>
              <w:t xml:space="preserve">$12,000.00</w:t>
            </w:r>
          </w:p>
        </w:tc>
        <w:tc>
          <w:tcPr/>
          <w:p>
            <w:pPr>
              <w:pStyle w:val="Compact"/>
              <w:jc w:val="left"/>
            </w:pPr>
            <w:r>
              <w:t xml:space="preserve">PO-04872-F</w:t>
            </w:r>
          </w:p>
        </w:tc>
      </w:tr>
      <w:tr>
        <w:tc>
          <w:tcPr>
            <w:gridSpan w:val="4"/>
          </w:tcPr>
          <w:p>
            <w:pPr>
              <w:pStyle w:val="Compact"/>
              <w:jc w:val="right"/>
            </w:pPr>
            <w:r>
              <w:t xml:space="preserve">TOTAL ESTIMATED VALUE</w:t>
            </w:r>
          </w:p>
        </w:tc>
        <w:tc>
          <w:tcPr/>
          <w:p>
            <w:pPr>
              <w:pStyle w:val="Compact"/>
              <w:jc w:val="left"/>
            </w:pPr>
            <w:r>
              <w:t xml:space="preserve">$155,625.00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The Lawyer shall provide all legal services described in this Purchase Order exclusively within the jurisdiction of United States New York City, unless otherwise agreed in writing by both parties. The Lawyer shall maintain active standing in good standing with the New York State Bar Association throughout the term of this Purchase Order.</w:t>
      </w:r>
    </w:p>
    <w:p>
      <w:pPr>
        <w:numPr>
          <w:ilvl w:val="0"/>
          <w:numId w:val="1001"/>
        </w:numPr>
        <w:pStyle w:val="Compact"/>
      </w:pPr>
      <w:r>
        <w:rPr>
          <w:bCs/>
          <w:b/>
        </w:rPr>
        <w:t xml:space="preserve">Professional Standards:</w:t>
      </w:r>
      <w:r>
        <w:t xml:space="preserve"> </w:t>
      </w:r>
      <w:r>
        <w:t xml:space="preserve">The Lawyer shall perform all duties with the competence, diligence, and ethical conduct required under the New York Rules of Professional Conduct (22 NYCRR Part 1200) and the American Bar Association Model Rules of Professional Conduct as adopted in New York.</w:t>
      </w:r>
    </w:p>
    <w:p>
      <w:pPr>
        <w:numPr>
          <w:ilvl w:val="0"/>
          <w:numId w:val="1001"/>
        </w:numPr>
        <w:pStyle w:val="Compact"/>
      </w:pPr>
      <w:r>
        <w:rPr>
          <w:bCs/>
          <w:b/>
        </w:rPr>
        <w:t xml:space="preserve">Confidentiality:</w:t>
      </w:r>
      <w:r>
        <w:t xml:space="preserve"> </w:t>
      </w:r>
      <w:r>
        <w:t xml:space="preserve">All information, documents, and communications exchanged under this Purchase Order shall be treated as strictly confidential and privileged. The Lawyer shall not disclose any client information to third parties except as required by law or court order in United States New York City.</w:t>
      </w:r>
    </w:p>
    <w:p>
      <w:pPr>
        <w:numPr>
          <w:ilvl w:val="0"/>
          <w:numId w:val="1001"/>
        </w:numPr>
        <w:pStyle w:val="Compact"/>
      </w:pPr>
      <w:r>
        <w:rPr>
          <w:bCs/>
          <w:b/>
        </w:rPr>
        <w:t xml:space="preserve">Payment Schedule:</w:t>
      </w:r>
      <w:r>
        <w:t xml:space="preserve"> </w:t>
      </w:r>
      <w:r>
        <w:t xml:space="preserve">Invoices shall be submitted monthly by the 5th business day. Payment is due within thirty (30) calendar days of invoice receipt. Late payments shall accrue interest at the rate of 1.5% per month, consistent with New York State commercial law.</w:t>
      </w:r>
    </w:p>
    <w:p>
      <w:pPr>
        <w:numPr>
          <w:ilvl w:val="0"/>
          <w:numId w:val="1001"/>
        </w:numPr>
        <w:pStyle w:val="Compact"/>
      </w:pPr>
      <w:r>
        <w:rPr>
          <w:bCs/>
          <w:b/>
        </w:rPr>
        <w:t xml:space="preserve">Expense Reimbursement:</w:t>
      </w:r>
      <w:r>
        <w:t xml:space="preserve"> </w:t>
      </w:r>
      <w:r>
        <w:t xml:space="preserve">The Lawyer shall itemize all out-of-pocket expenses (filing fees, courier services, expert witness fees, travel within United States New York City) separately from professional fees. No expense exceeding $500.00 shall be incurred without prior written authorization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deliver all work product and files to the Buyer within ten (10) business days and shall be compensated for all services rendered through the effective date of termination.</w:t>
      </w:r>
    </w:p>
    <w:p>
      <w:pPr>
        <w:numPr>
          <w:ilvl w:val="0"/>
          <w:numId w:val="1001"/>
        </w:numPr>
        <w:pStyle w:val="Compact"/>
      </w:pPr>
      <w:r>
        <w:rPr>
          <w:bCs/>
          <w:b/>
        </w:rPr>
        <w:t xml:space="preserve">Dispute Resolution:</w:t>
      </w:r>
      <w:r>
        <w:t xml:space="preserve"> </w:t>
      </w:r>
      <w:r>
        <w:t xml:space="preserve">Any dispute arising from or relating to this Purchase Order shall be resolved through binding arbitration administered by the American Arbitration Association in New York, NY, United States New York City, in accordance with its Commercial Arbitration Rules. The arbitrator shall be a licensed New York attorney with a minimum of fifteen (15) years of experience.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local ordinances of United States New York City, without regard to conflict-of-law principles.</w:t>
      </w:r>
    </w:p>
    <w:p>
      <w:pPr>
        <w:numPr>
          <w:ilvl w:val="0"/>
          <w:numId w:val="1001"/>
        </w:numPr>
        <w:pStyle w:val="Compact"/>
      </w:pPr>
      <w:r>
        <w:rPr>
          <w:bCs/>
          <w:b/>
        </w:rPr>
        <w:t xml:space="preserve">Insurance:</w:t>
      </w:r>
      <w:r>
        <w:t xml:space="preserve"> </w:t>
      </w:r>
      <w:r>
        <w:t xml:space="preserve">The Lawyer shall maintain professional liability (legal malpractice) insurance with a minimum coverage of $2,000,000 per occurrence and $5,000,000 in the aggregate, naming the Buyer as an additional insured. A certificate of insurance shall be provided prior to commencement of services.</w:t>
      </w:r>
    </w:p>
    <w:p>
      <w:pPr>
        <w:numPr>
          <w:ilvl w:val="0"/>
          <w:numId w:val="1001"/>
        </w:numPr>
        <w:pStyle w:val="Compact"/>
      </w:pPr>
      <w:r>
        <w:rPr>
          <w:bCs/>
          <w:b/>
        </w:rPr>
        <w:t xml:space="preserve">Compliance:</w:t>
      </w:r>
      <w:r>
        <w:t xml:space="preserve"> </w:t>
      </w:r>
      <w:r>
        <w:t xml:space="preserve">The Lawyer warrants that all services rendered under this Purchase Order shall comply with all applicable federal, state, and municipal laws, including but not limited to the New York City Administrative Code and the New York State Uniform Commercial Code.</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set forth in this Purchase Order. The Buyer authorizes the Lawyer to commence the legal services described herein, and the Lawyer accepts the engagement and agrees to perform all obligations in full compliance with the standards of the legal profession in United States New York City.</w:t>
      </w:r>
    </w:p>
    <w:bookmarkEnd w:id="26"/>
    <w:p>
      <w:pPr>
        <w:pStyle w:val="BodyText"/>
      </w:pPr>
      <w:r>
        <w:rPr>
          <w:bCs/>
          <w:b/>
        </w:rPr>
        <w:t xml:space="preserve">For the Buyer: Meridian Capital Holdings, LLC</w:t>
      </w:r>
    </w:p>
    <w:p>
      <w:pPr>
        <w:pStyle w:val="BodyText"/>
      </w:pPr>
      <w:r>
        <w:t xml:space="preserve">Daniel R. Whitfield</w:t>
      </w:r>
      <w:r>
        <w:br/>
      </w:r>
      <w:r>
        <w:t xml:space="preserve">Chief Financial Officer</w:t>
      </w:r>
      <w:r>
        <w:br/>
      </w:r>
      <w:r>
        <w:t xml:space="preserve">Date: ____________________</w:t>
      </w:r>
    </w:p>
    <w:p>
      <w:pPr>
        <w:pStyle w:val="BodyText"/>
      </w:pPr>
      <w:r>
        <w:rPr>
          <w:bCs/>
          <w:b/>
        </w:rPr>
        <w:t xml:space="preserve">For the Lawyer: Callahan &amp; Associates Legal Group, PLLC</w:t>
      </w:r>
    </w:p>
    <w:p>
      <w:pPr>
        <w:pStyle w:val="BodyText"/>
      </w:pPr>
      <w:r>
        <w:t xml:space="preserve">Hon. Margaret E. Callahan, Esq.</w:t>
      </w:r>
      <w:r>
        <w:br/>
      </w:r>
      <w:r>
        <w:t xml:space="preserve">Managing Partner</w:t>
      </w:r>
      <w:r>
        <w:br/>
      </w:r>
      <w:r>
        <w:t xml:space="preserve">Date: ____________________</w:t>
      </w:r>
    </w:p>
    <w:p>
      <w:pPr>
        <w:pStyle w:val="BodyText"/>
      </w:pPr>
      <w:r>
        <w:t xml:space="preserve">This Purchase Order (PO-NYC-2025-04872) is a legally binding document issued in the jurisdiction of United States New York City. All references to "Lawyer" herein denote the licensed legal professional identified in the Provider section. This document is valid only when executed by authorized representatives of both parties. © 2025 Meridian Capital Holdings,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United States New York City</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