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Procurement of Professional Librarian Services</w:t>
      </w:r>
    </w:p>
    <w:p>
      <w:pPr>
        <w:pStyle w:val="BodyText"/>
      </w:pPr>
      <w:r>
        <w:t xml:space="preserve">City of Buenos Aires, Province of Buenos Aires, Argentina</w:t>
      </w:r>
    </w:p>
    <w:p>
      <w:pPr>
        <w:pStyle w:val="BodyText"/>
      </w:pPr>
      <w:r>
        <w:t xml:space="preserve">PO No. BA-2025-04782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BA-2025-04782</w:t>
            </w:r>
          </w:p>
        </w:tc>
      </w:tr>
      <w:tr>
        <w:tc>
          <w:tcPr/>
          <w:p>
            <w:pPr>
              <w:pStyle w:val="Compact"/>
              <w:jc w:val="left"/>
            </w:pPr>
            <w:r>
              <w:rPr>
                <w:bCs/>
                <w:b/>
              </w:rPr>
              <w:t xml:space="preserve">Date of Issue:</w:t>
            </w:r>
          </w:p>
        </w:tc>
        <w:tc>
          <w:tcPr/>
          <w:p>
            <w:pPr>
              <w:pStyle w:val="Compact"/>
              <w:jc w:val="left"/>
            </w:pPr>
            <w:r>
              <w:t xml:space="preserve">June 15, 2025</w:t>
            </w:r>
          </w:p>
        </w:tc>
      </w:tr>
      <w:tr>
        <w:tc>
          <w:tcPr/>
          <w:p>
            <w:pPr>
              <w:pStyle w:val="Compact"/>
              <w:jc w:val="left"/>
            </w:pPr>
            <w:r>
              <w:rPr>
                <w:bCs/>
                <w:b/>
              </w:rPr>
              <w:t xml:space="preserve">Delivery Location:</w:t>
            </w:r>
          </w:p>
        </w:tc>
        <w:tc>
          <w:tcPr/>
          <w:p>
            <w:pPr>
              <w:pStyle w:val="Compact"/>
              <w:jc w:val="left"/>
            </w:pPr>
            <w:r>
              <w:t xml:space="preserve">Av. Corrientes 1540, Piso 7, C1043AAC, Buenos Aires, Argentina</w:t>
            </w:r>
          </w:p>
        </w:tc>
      </w:tr>
      <w:tr>
        <w:tc>
          <w:tcPr/>
          <w:p>
            <w:pPr>
              <w:pStyle w:val="Compact"/>
              <w:jc w:val="left"/>
            </w:pPr>
            <w:r>
              <w:rPr>
                <w:bCs/>
                <w:b/>
              </w:rPr>
              <w:t xml:space="preserve">Required Start Date:</w:t>
            </w:r>
          </w:p>
        </w:tc>
        <w:tc>
          <w:tcPr/>
          <w:p>
            <w:pPr>
              <w:pStyle w:val="Compact"/>
              <w:jc w:val="left"/>
            </w:pPr>
            <w:r>
              <w:t xml:space="preserve">July 1, 2025</w:t>
            </w:r>
          </w:p>
        </w:tc>
      </w:tr>
      <w:tr>
        <w:tc>
          <w:tcPr/>
          <w:p>
            <w:pPr>
              <w:pStyle w:val="Compact"/>
              <w:jc w:val="left"/>
            </w:pPr>
            <w:r>
              <w:rPr>
                <w:bCs/>
                <w:b/>
              </w:rPr>
              <w:t xml:space="preserve">Contract Duration:</w:t>
            </w:r>
          </w:p>
        </w:tc>
        <w:tc>
          <w:tcPr/>
          <w:p>
            <w:pPr>
              <w:pStyle w:val="Compact"/>
              <w:jc w:val="left"/>
            </w:pPr>
            <w:r>
              <w:t xml:space="preserve">Twelve (12) months, renewable upon mutual agreement</w:t>
            </w:r>
          </w:p>
        </w:tc>
      </w:tr>
      <w:tr>
        <w:tc>
          <w:tcPr/>
          <w:p>
            <w:pPr>
              <w:pStyle w:val="Compact"/>
              <w:jc w:val="left"/>
            </w:pPr>
            <w:r>
              <w:rPr>
                <w:bCs/>
                <w:b/>
              </w:rPr>
              <w:t xml:space="preserve">Currency:</w:t>
            </w:r>
          </w:p>
        </w:tc>
        <w:tc>
          <w:tcPr/>
          <w:p>
            <w:pPr>
              <w:pStyle w:val="Compact"/>
              <w:jc w:val="left"/>
            </w:pPr>
            <w:r>
              <w:t xml:space="preserve">Argentine Peso (ARS) / USD equivalent</w:t>
            </w:r>
          </w:p>
        </w:tc>
      </w:tr>
      <w:tr>
        <w:tc>
          <w:tcPr/>
          <w:p>
            <w:pPr>
              <w:pStyle w:val="Compact"/>
              <w:jc w:val="left"/>
            </w:pPr>
            <w:r>
              <w:rPr>
                <w:bCs/>
                <w:b/>
              </w:rPr>
              <w:t xml:space="preserve">Governing Jurisdiction:</w:t>
            </w:r>
          </w:p>
        </w:tc>
        <w:tc>
          <w:tcPr/>
          <w:p>
            <w:pPr>
              <w:pStyle w:val="Compact"/>
              <w:jc w:val="left"/>
            </w:pPr>
            <w:r>
              <w:t xml:space="preserve">Republic of Argentina, City of Buenos Aires</w:t>
            </w:r>
          </w:p>
        </w:tc>
      </w:tr>
    </w:tbl>
    <w:bookmarkEnd w:id="21"/>
    <w:bookmarkStart w:id="22" w:name="purchasing-entity-buyer"/>
    <w:p>
      <w:pPr>
        <w:pStyle w:val="Heading3"/>
      </w:pPr>
      <w:r>
        <w:t xml:space="preserve">Purchasing Entity (Buyer)</w:t>
      </w:r>
    </w:p>
    <w:p>
      <w:pPr>
        <w:pStyle w:val="FirstParagraph"/>
      </w:pPr>
      <w:r>
        <w:rPr>
          <w:bCs/>
          <w:b/>
        </w:rPr>
        <w:t xml:space="preserve">Organization:</w:t>
      </w:r>
      <w:r>
        <w:t xml:space="preserve"> </w:t>
      </w:r>
      <w:r>
        <w:t xml:space="preserve">Biblioteca Central de Buenos Aires</w:t>
      </w:r>
    </w:p>
    <w:p>
      <w:pPr>
        <w:pStyle w:val="BodyText"/>
      </w:pPr>
      <w:r>
        <w:rPr>
          <w:bCs/>
          <w:b/>
        </w:rPr>
        <w:t xml:space="preserve">Address:</w:t>
      </w:r>
      <w:r>
        <w:t xml:space="preserve"> </w:t>
      </w:r>
      <w:r>
        <w:t xml:space="preserve">Av. Corrientes 1540, Piso 7, C1043AAC, Buenos Aires, Argentina</w:t>
      </w:r>
    </w:p>
    <w:p>
      <w:pPr>
        <w:pStyle w:val="BodyText"/>
      </w:pPr>
      <w:r>
        <w:rPr>
          <w:bCs/>
          <w:b/>
        </w:rPr>
        <w:t xml:space="preserve">CUIT:</w:t>
      </w:r>
      <w:r>
        <w:t xml:space="preserve"> </w:t>
      </w:r>
      <w:r>
        <w:t xml:space="preserve">30-71234567-8</w:t>
      </w:r>
    </w:p>
    <w:p>
      <w:pPr>
        <w:pStyle w:val="BodyText"/>
      </w:pPr>
      <w:r>
        <w:rPr>
          <w:bCs/>
          <w:b/>
        </w:rPr>
        <w:t xml:space="preserve">Contact Person:</w:t>
      </w:r>
      <w:r>
        <w:t xml:space="preserve"> </w:t>
      </w:r>
      <w:r>
        <w:t xml:space="preserve">Dra. María Elena Rodríguez</w:t>
      </w:r>
    </w:p>
    <w:p>
      <w:pPr>
        <w:pStyle w:val="BodyText"/>
      </w:pPr>
      <w:r>
        <w:rPr>
          <w:bCs/>
          <w:b/>
        </w:rPr>
        <w:t xml:space="preserve">Title:</w:t>
      </w:r>
      <w:r>
        <w:t xml:space="preserve"> </w:t>
      </w:r>
      <w:r>
        <w:t xml:space="preserve">Director General</w:t>
      </w:r>
    </w:p>
    <w:p>
      <w:pPr>
        <w:pStyle w:val="BodyText"/>
      </w:pPr>
      <w:r>
        <w:rPr>
          <w:bCs/>
          <w:b/>
        </w:rPr>
        <w:t xml:space="preserve">Email:</w:t>
      </w:r>
      <w:r>
        <w:t xml:space="preserve"> </w:t>
      </w:r>
      <w:r>
        <w:t xml:space="preserve">m.rodriguez@bibliotecacentralba.gob.ar</w:t>
      </w:r>
    </w:p>
    <w:p>
      <w:pPr>
        <w:pStyle w:val="BodyText"/>
      </w:pPr>
      <w:r>
        <w:rPr>
          <w:bCs/>
          <w:b/>
        </w:rPr>
        <w:t xml:space="preserve">Phone:</w:t>
      </w:r>
      <w:r>
        <w:t xml:space="preserve"> </w:t>
      </w:r>
      <w:r>
        <w:t xml:space="preserve">+54 11 4321-5678</w:t>
      </w:r>
    </w:p>
    <w:bookmarkEnd w:id="22"/>
    <w:bookmarkStart w:id="23" w:name="service-provider-seller"/>
    <w:p>
      <w:pPr>
        <w:pStyle w:val="Heading3"/>
      </w:pPr>
      <w:r>
        <w:t xml:space="preserve">Service Provider (Seller)</w:t>
      </w:r>
    </w:p>
    <w:p>
      <w:pPr>
        <w:pStyle w:val="FirstParagraph"/>
      </w:pPr>
      <w:r>
        <w:rPr>
          <w:bCs/>
          <w:b/>
        </w:rPr>
        <w:t xml:space="preserve">Organization:</w:t>
      </w:r>
      <w:r>
        <w:t xml:space="preserve"> </w:t>
      </w:r>
      <w:r>
        <w:t xml:space="preserve">Servicios Bibliotecarios Profesionales S.R.L.</w:t>
      </w:r>
    </w:p>
    <w:p>
      <w:pPr>
        <w:pStyle w:val="BodyText"/>
      </w:pPr>
      <w:r>
        <w:rPr>
          <w:bCs/>
          <w:b/>
        </w:rPr>
        <w:t xml:space="preserve">Address:</w:t>
      </w:r>
      <w:r>
        <w:t xml:space="preserve"> </w:t>
      </w:r>
      <w:r>
        <w:t xml:space="preserve">Calle Tucumán 892, C1010AAL, Buenos Aires, Argentina</w:t>
      </w:r>
    </w:p>
    <w:p>
      <w:pPr>
        <w:pStyle w:val="BodyText"/>
      </w:pPr>
      <w:r>
        <w:rPr>
          <w:bCs/>
          <w:b/>
        </w:rPr>
        <w:t xml:space="preserve">CUIT:</w:t>
      </w:r>
      <w:r>
        <w:t xml:space="preserve"> </w:t>
      </w:r>
      <w:r>
        <w:t xml:space="preserve">30-79876543-2</w:t>
      </w:r>
    </w:p>
    <w:p>
      <w:pPr>
        <w:pStyle w:val="BodyText"/>
      </w:pPr>
      <w:r>
        <w:rPr>
          <w:bCs/>
          <w:b/>
        </w:rPr>
        <w:t xml:space="preserve">Contact Person:</w:t>
      </w:r>
      <w:r>
        <w:t xml:space="preserve"> </w:t>
      </w:r>
      <w:r>
        <w:t xml:space="preserve">Ing. Carlos Alberto Fernández</w:t>
      </w:r>
    </w:p>
    <w:p>
      <w:pPr>
        <w:pStyle w:val="BodyText"/>
      </w:pPr>
      <w:r>
        <w:rPr>
          <w:bCs/>
          <w:b/>
        </w:rPr>
        <w:t xml:space="preserve">Title:</w:t>
      </w:r>
      <w:r>
        <w:t xml:space="preserve"> </w:t>
      </w:r>
      <w:r>
        <w:t xml:space="preserve">Gerente General</w:t>
      </w:r>
    </w:p>
    <w:p>
      <w:pPr>
        <w:pStyle w:val="BodyText"/>
      </w:pPr>
      <w:r>
        <w:rPr>
          <w:bCs/>
          <w:b/>
        </w:rPr>
        <w:t xml:space="preserve">Email:</w:t>
      </w:r>
      <w:r>
        <w:t xml:space="preserve"> </w:t>
      </w:r>
      <w:r>
        <w:t xml:space="preserve">c.fernandez@serviciosbibliotecariosba.com</w:t>
      </w:r>
    </w:p>
    <w:p>
      <w:pPr>
        <w:pStyle w:val="BodyText"/>
      </w:pPr>
      <w:r>
        <w:rPr>
          <w:bCs/>
          <w:b/>
        </w:rPr>
        <w:t xml:space="preserve">Phone:</w:t>
      </w:r>
      <w:r>
        <w:t xml:space="preserve"> </w:t>
      </w:r>
      <w:r>
        <w:t xml:space="preserve">+54 11 5432-8901</w:t>
      </w:r>
    </w:p>
    <w:bookmarkEnd w:id="23"/>
    <w:bookmarkStart w:id="24" w:name="scope-of-procurement-librarian-services"/>
    <w:p>
      <w:pPr>
        <w:pStyle w:val="Heading2"/>
      </w:pPr>
      <w:r>
        <w:t xml:space="preserve">2. Scope of Procurement – Librarian Services</w:t>
      </w:r>
    </w:p>
    <w:p>
      <w:pPr>
        <w:pStyle w:val="FirstParagraph"/>
      </w:pPr>
      <w:r>
        <w:t xml:space="preserve">This Purchase Order is issued by the Biblioteca Central de Buenos Aires to procure the professional services of a certified</w:t>
      </w:r>
      <w:r>
        <w:t xml:space="preserve"> </w:t>
      </w:r>
      <w:r>
        <w:t xml:space="preserve">Librarian</w:t>
      </w:r>
      <w:r>
        <w:t xml:space="preserve"> </w:t>
      </w:r>
      <w:r>
        <w:t xml:space="preserve">to be assigned to the central library facility located in the city of Buenos Aires, Argentina. The Librarian shall be responsible for the comprehensive management, cataloging, digitization, and public service operations of the institution's collection, which encompasses over 2.4 million volumes, rare manuscripts, and digital archives. The selected Librarian must hold a minimum of a Master's degree in Library Science (Maestría en Ciencias de la Información) from a recognized Argentine university or an equivalent international credential, and must demonstrate a minimum of eight (8) years of professional experience in academic or public library settings within Argentina or internationally.</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001</w:t>
            </w:r>
          </w:p>
        </w:tc>
        <w:tc>
          <w:tcPr/>
          <w:p>
            <w:pPr>
              <w:pStyle w:val="Compact"/>
              <w:jc w:val="left"/>
            </w:pPr>
            <w:r>
              <w:t xml:space="preserve">Senior Librarian – Monthly Professional Fee (Full-time, 40 hrs/week)</w:t>
            </w:r>
          </w:p>
        </w:tc>
        <w:tc>
          <w:tcPr/>
          <w:p>
            <w:pPr>
              <w:pStyle w:val="Compact"/>
              <w:jc w:val="left"/>
            </w:pPr>
            <w:r>
              <w:t xml:space="preserve">12</w:t>
            </w:r>
          </w:p>
        </w:tc>
        <w:tc>
          <w:tcPr/>
          <w:p>
            <w:pPr>
              <w:pStyle w:val="Compact"/>
              <w:jc w:val="left"/>
            </w:pPr>
            <w:r>
              <w:t xml:space="preserve">485,000.00</w:t>
            </w:r>
          </w:p>
        </w:tc>
        <w:tc>
          <w:tcPr/>
          <w:p>
            <w:pPr>
              <w:pStyle w:val="Compact"/>
              <w:jc w:val="left"/>
            </w:pPr>
            <w:r>
              <w:t xml:space="preserve">5,820,000.00</w:t>
            </w:r>
          </w:p>
        </w:tc>
      </w:tr>
      <w:tr>
        <w:tc>
          <w:tcPr/>
          <w:p>
            <w:pPr>
              <w:pStyle w:val="Compact"/>
              <w:jc w:val="left"/>
            </w:pPr>
            <w:r>
              <w:t xml:space="preserve">002</w:t>
            </w:r>
          </w:p>
        </w:tc>
        <w:tc>
          <w:tcPr/>
          <w:p>
            <w:pPr>
              <w:pStyle w:val="Compact"/>
              <w:jc w:val="left"/>
            </w:pPr>
            <w:r>
              <w:t xml:space="preserve">Librarian Supervision &amp; Collection Management (Quarterly Assessment)</w:t>
            </w:r>
          </w:p>
        </w:tc>
        <w:tc>
          <w:tcPr/>
          <w:p>
            <w:pPr>
              <w:pStyle w:val="Compact"/>
              <w:jc w:val="left"/>
            </w:pPr>
            <w:r>
              <w:t xml:space="preserve">4</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003</w:t>
            </w:r>
          </w:p>
        </w:tc>
        <w:tc>
          <w:tcPr/>
          <w:p>
            <w:pPr>
              <w:pStyle w:val="Compact"/>
              <w:jc w:val="left"/>
            </w:pPr>
            <w:r>
              <w:t xml:space="preserve">Digital Cataloging &amp; Metadata Migration Services (per 10,000 records)</w:t>
            </w:r>
          </w:p>
        </w:tc>
        <w:tc>
          <w:tcPr/>
          <w:p>
            <w:pPr>
              <w:pStyle w:val="Compact"/>
              <w:jc w:val="left"/>
            </w:pPr>
            <w:r>
              <w:t xml:space="preserve">25</w:t>
            </w:r>
          </w:p>
        </w:tc>
        <w:tc>
          <w:tcPr/>
          <w:p>
            <w:pPr>
              <w:pStyle w:val="Compact"/>
              <w:jc w:val="left"/>
            </w:pPr>
            <w:r>
              <w:t xml:space="preserve">35,000.00</w:t>
            </w:r>
          </w:p>
        </w:tc>
        <w:tc>
          <w:tcPr/>
          <w:p>
            <w:pPr>
              <w:pStyle w:val="Compact"/>
              <w:jc w:val="left"/>
            </w:pPr>
            <w:r>
              <w:t xml:space="preserve">875,000.00</w:t>
            </w:r>
          </w:p>
        </w:tc>
      </w:tr>
      <w:tr>
        <w:tc>
          <w:tcPr/>
          <w:p>
            <w:pPr>
              <w:pStyle w:val="Compact"/>
              <w:jc w:val="left"/>
            </w:pPr>
            <w:r>
              <w:t xml:space="preserve">004</w:t>
            </w:r>
          </w:p>
        </w:tc>
        <w:tc>
          <w:tcPr/>
          <w:p>
            <w:pPr>
              <w:pStyle w:val="Compact"/>
              <w:jc w:val="left"/>
            </w:pPr>
            <w:r>
              <w:t xml:space="preserve">Public Reading Room Coordination &amp; Community Outreach Program</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005</w:t>
            </w:r>
          </w:p>
        </w:tc>
        <w:tc>
          <w:tcPr/>
          <w:p>
            <w:pPr>
              <w:pStyle w:val="Compact"/>
              <w:jc w:val="left"/>
            </w:pPr>
            <w:r>
              <w:t xml:space="preserve">Rare Books &amp; Special Collections Preservation Consulting</w:t>
            </w:r>
          </w:p>
        </w:tc>
        <w:tc>
          <w:tcPr/>
          <w:p>
            <w:pPr>
              <w:pStyle w:val="Compact"/>
              <w:jc w:val="left"/>
            </w:pPr>
            <w:r>
              <w:t xml:space="preserve">6</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006</w:t>
            </w:r>
          </w:p>
        </w:tc>
        <w:tc>
          <w:tcPr/>
          <w:p>
            <w:pPr>
              <w:pStyle w:val="Compact"/>
              <w:jc w:val="left"/>
            </w:pPr>
            <w:r>
              <w:t xml:space="preserve">Interlibrary Loan Network Coordination (Argentina-wide)</w:t>
            </w:r>
          </w:p>
        </w:tc>
        <w:tc>
          <w:tcPr/>
          <w:p>
            <w:pPr>
              <w:pStyle w:val="Compact"/>
              <w:jc w:val="left"/>
            </w:pPr>
            <w:r>
              <w:t xml:space="preserve">12</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007</w:t>
            </w:r>
          </w:p>
        </w:tc>
        <w:tc>
          <w:tcPr/>
          <w:p>
            <w:pPr>
              <w:pStyle w:val="Compact"/>
              <w:jc w:val="left"/>
            </w:pPr>
            <w:r>
              <w:t xml:space="preserve">Annual Professional Development &amp; IFLA Conference Attendance</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r>
        <w:tc>
          <w:tcPr>
            <w:gridSpan w:val="4"/>
          </w:tcPr>
          <w:p>
            <w:pPr>
              <w:pStyle w:val="Compact"/>
              <w:jc w:val="left"/>
            </w:pPr>
            <w:r>
              <w:rPr>
                <w:bCs/>
                <w:b/>
              </w:rPr>
              <w:t xml:space="preserve">Subtotal (before IVA)</w:t>
            </w:r>
          </w:p>
        </w:tc>
        <w:tc>
          <w:tcPr/>
          <w:p>
            <w:pPr>
              <w:pStyle w:val="Compact"/>
              <w:jc w:val="left"/>
            </w:pPr>
            <w:r>
              <w:rPr>
                <w:bCs/>
                <w:b/>
              </w:rPr>
              <w:t xml:space="preserve">8,756,000.00</w:t>
            </w:r>
          </w:p>
        </w:tc>
      </w:tr>
      <w:tr>
        <w:tc>
          <w:tcPr>
            <w:gridSpan w:val="4"/>
          </w:tcPr>
          <w:p>
            <w:pPr>
              <w:pStyle w:val="Compact"/>
              <w:jc w:val="left"/>
            </w:pPr>
            <w:r>
              <w:rPr>
                <w:bCs/>
                <w:b/>
              </w:rPr>
              <w:t xml:space="preserve">IVA (21% – Argentine Value Added Tax)</w:t>
            </w:r>
          </w:p>
        </w:tc>
        <w:tc>
          <w:tcPr/>
          <w:p>
            <w:pPr>
              <w:pStyle w:val="Compact"/>
              <w:jc w:val="left"/>
            </w:pPr>
            <w:r>
              <w:rPr>
                <w:bCs/>
                <w:b/>
              </w:rPr>
              <w:t xml:space="preserve">1,838,760.00</w:t>
            </w:r>
          </w:p>
        </w:tc>
      </w:tr>
      <w:tr>
        <w:tc>
          <w:tcPr>
            <w:gridSpan w:val="4"/>
          </w:tcPr>
          <w:p>
            <w:pPr>
              <w:pStyle w:val="Compact"/>
              <w:jc w:val="left"/>
            </w:pPr>
            <w:r>
              <w:rPr>
                <w:bCs/>
                <w:b/>
              </w:rPr>
              <w:t xml:space="preserve">TOTAL PURCHASE ORDER AMOUNT</w:t>
            </w:r>
          </w:p>
        </w:tc>
        <w:tc>
          <w:tcPr/>
          <w:p>
            <w:pPr>
              <w:pStyle w:val="Compact"/>
              <w:jc w:val="left"/>
            </w:pPr>
            <w:r>
              <w:rPr>
                <w:bCs/>
                <w:b/>
              </w:rPr>
              <w:t xml:space="preserve">10,594,760.00 ARS</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All payments shall be processed via bank transfer to the account designated by Servicios Bibliotecarios Profesionales S.R.L. at Banco de la Nación Argentina, Sucursal Buenos Aires. The total Purchase Order value is subject to the Argentine tax regime, including IVA at the current rate of 21%.</w:t>
      </w:r>
    </w:p>
    <w:p>
      <w:pPr>
        <w:numPr>
          <w:ilvl w:val="0"/>
          <w:numId w:val="1001"/>
        </w:numPr>
        <w:pStyle w:val="Compact"/>
      </w:pPr>
      <w:r>
        <w:rPr>
          <w:bCs/>
          <w:b/>
        </w:rPr>
        <w:t xml:space="preserve">Librarian Qualifications:</w:t>
      </w:r>
      <w:r>
        <w:t xml:space="preserve"> </w:t>
      </w:r>
      <w:r>
        <w:t xml:space="preserve">The Librarian assigned under this Purchase Order must present valid professional certification from the Colegio de Bibliotecarios de la Ciudad de Buenos Aires. The provider shall submit a detailed curriculum vitae, references, and proof of professional registration prior to the commencement of services.</w:t>
      </w:r>
    </w:p>
    <w:p>
      <w:pPr>
        <w:numPr>
          <w:ilvl w:val="0"/>
          <w:numId w:val="1001"/>
        </w:numPr>
        <w:pStyle w:val="Compact"/>
      </w:pPr>
      <w:r>
        <w:rPr>
          <w:bCs/>
          <w:b/>
        </w:rPr>
        <w:t xml:space="preserve">Work Location:</w:t>
      </w:r>
      <w:r>
        <w:t xml:space="preserve"> </w:t>
      </w:r>
      <w:r>
        <w:t xml:space="preserve">All services shall be rendered at the Biblioteca Central de Buenos Aires premises, located in the city of Buenos Aires, Argentina. Remote work is not permitted for cataloging, preservation, or public-facing duties. The Librarian shall comply with all municipal regulations of the Ciudad Autónoma de Buenos Aires regarding workplace safety and accessibility.</w:t>
      </w:r>
    </w:p>
    <w:p>
      <w:pPr>
        <w:numPr>
          <w:ilvl w:val="0"/>
          <w:numId w:val="1001"/>
        </w:numPr>
        <w:pStyle w:val="Compact"/>
      </w:pPr>
      <w:r>
        <w:rPr>
          <w:bCs/>
          <w:b/>
        </w:rPr>
        <w:t xml:space="preserve">Confidentiality:</w:t>
      </w:r>
      <w:r>
        <w:t xml:space="preserve"> </w:t>
      </w:r>
      <w:r>
        <w:t xml:space="preserve">The Librarian shall maintain strict confidentiality regarding patron records, unpublished manuscripts, and institutional data in accordance with Argentine Law 25.326 on Personal Data Protection (Ley de Protección de Datos Personales) and the regulations of the Ciudad de Buenos Aires.</w:t>
      </w:r>
    </w:p>
    <w:p>
      <w:pPr>
        <w:numPr>
          <w:ilvl w:val="0"/>
          <w:numId w:val="1001"/>
        </w:numPr>
        <w:pStyle w:val="Compact"/>
      </w:pPr>
      <w:r>
        <w:rPr>
          <w:bCs/>
          <w:b/>
        </w:rPr>
        <w:t xml:space="preserve">Performance Standards:</w:t>
      </w:r>
      <w:r>
        <w:t xml:space="preserve"> </w:t>
      </w:r>
      <w:r>
        <w:t xml:space="preserve">The Librarian shall adhere to the International Federation of Library Associations (IFLA) standards and the specific operational guidelines established by the Biblioteca Central de Buenos Aires. Quarterly performance reviews shall be conducted by the Director General.</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fifteen (15) days notice. All outstanding invoices for services rendered prior to termination shall be settled in full.</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the city of Buenos Aires, Argentina, in accordance with the rules of the Cámara de Comercio de Buenos Aires. The applicable law shall be that of the Republic of Argentina.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decrees, or public health emergencies as declared by the national or municipal authorities of Argentina.</w:t>
      </w:r>
    </w:p>
    <w:bookmarkEnd w:id="26"/>
    <w:bookmarkStart w:id="27" w:name="acceptance-and-authorization"/>
    <w:p>
      <w:pPr>
        <w:pStyle w:val="Heading2"/>
      </w:pPr>
      <w:r>
        <w:t xml:space="preserve">5. Acceptance and Authorization</w:t>
      </w:r>
    </w:p>
    <w:p>
      <w:pPr>
        <w:pStyle w:val="FirstParagraph"/>
      </w:pPr>
      <w:r>
        <w:t xml:space="preserve">This Purchase Order constitutes a binding procurement document for the engagement of Librarian professional services in the city of Buenos Aires, Argentina. By signing below, both parties acknowledge and agree to all terms, conditions, and specifications outlined in this document. The Librarian services described herein are essential to the continued operation and growth of the Biblioteca Central de Buenos Aires, serving the cultural and educational needs of the Argentine public.</w:t>
      </w:r>
    </w:p>
    <w:bookmarkEnd w:id="27"/>
    <w:p>
      <w:pPr>
        <w:pStyle w:val="BodyText"/>
      </w:pPr>
      <w:r>
        <w:rPr>
          <w:bCs/>
          <w:b/>
        </w:rPr>
        <w:t xml:space="preserve">Dra. María Elena Rodríguez</w:t>
      </w:r>
      <w:r>
        <w:br/>
      </w:r>
      <w:r>
        <w:t xml:space="preserve">Director General</w:t>
      </w:r>
      <w:r>
        <w:br/>
      </w:r>
      <w:r>
        <w:t xml:space="preserve">Biblioteca Central de Buenos Aires</w:t>
      </w:r>
      <w:r>
        <w:br/>
      </w:r>
      <w:r>
        <w:t xml:space="preserve">Date: _______________</w:t>
      </w:r>
    </w:p>
    <w:p>
      <w:pPr>
        <w:pStyle w:val="BodyText"/>
      </w:pPr>
      <w:r>
        <w:rPr>
          <w:bCs/>
          <w:b/>
        </w:rPr>
        <w:t xml:space="preserve">Ing. Carlos Alberto Fernández</w:t>
      </w:r>
      <w:r>
        <w:br/>
      </w:r>
      <w:r>
        <w:t xml:space="preserve">Gerente General</w:t>
      </w:r>
      <w:r>
        <w:br/>
      </w:r>
      <w:r>
        <w:t xml:space="preserve">Servicios Bibliotecarios Profesionales S.R.L.</w:t>
      </w:r>
      <w:r>
        <w:br/>
      </w:r>
      <w:r>
        <w:t xml:space="preserve">Date: _______________</w:t>
      </w:r>
    </w:p>
    <w:p>
      <w:pPr>
        <w:pStyle w:val="BodyText"/>
      </w:pPr>
      <w:r>
        <w:t xml:space="preserve">Purchase Order No. BA-2025-04782 | Issued in Buenos Aires, Argentina | This document is valid for 90 days from the date of issue.</w:t>
      </w:r>
    </w:p>
    <w:p>
      <w:pPr>
        <w:pStyle w:val="BodyText"/>
      </w:pPr>
      <w:r>
        <w:t xml:space="preserve">For inquiries regarding this Purchase Order, contact the Procurement Office at compras@bibliotecacentralba.gob.ar or +54 11 4321-5678 ext. 204.</w:t>
      </w:r>
    </w:p>
    <w:p>
      <w:pPr>
        <w:pStyle w:val="BodyText"/>
      </w:pPr>
      <w:r>
        <w:t xml:space="preserve">© 2025 Biblioteca Central de Buenos Aires – Ciudad Autónoma de Buenos Aires, República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Buenos Aires, Argentina</dc:title>
  <dc:creator/>
  <dc:language>en</dc:language>
  <cp:keywords/>
  <dcterms:created xsi:type="dcterms:W3CDTF">2026-10-10T09:13:35Z</dcterms:created>
  <dcterms:modified xsi:type="dcterms:W3CDTF">2026-10-10T09:13:35Z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