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Librarian Professional Services Procurement</w:t>
      </w:r>
    </w:p>
    <w:p>
      <w:pPr>
        <w:pStyle w:val="BodyText"/>
      </w:pPr>
      <w:r>
        <w:t xml:space="preserve">Issued in Bangladesh Dhaka | Reference: PO-BD-DHK-2025-0472</w:t>
      </w:r>
    </w:p>
    <w:bookmarkEnd w:id="20"/>
    <w:p>
      <w:pPr>
        <w:pStyle w:val="BodyText"/>
      </w:pPr>
      <w:r>
        <w:rPr>
          <w:bCs/>
          <w:b/>
        </w:rPr>
        <w:t xml:space="preserve">Purchase Order No.:</w:t>
      </w:r>
      <w:r>
        <w:t xml:space="preserve"> </w:t>
      </w:r>
      <w:r>
        <w:t xml:space="preserve">PO-BD-DHK-2025-0472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Bangladeshi Taka (BDT)</w:t>
      </w:r>
      <w:r>
        <w:br/>
      </w:r>
      <w:r>
        <w:rPr>
          <w:bCs/>
          <w:b/>
        </w:rPr>
        <w:t xml:space="preserve">Incoterms:</w:t>
      </w:r>
      <w:r>
        <w:t xml:space="preserve"> </w:t>
      </w:r>
      <w:r>
        <w:t xml:space="preserve">DAP Dhaka</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Dhaka Metropolitan Public Library Authority</w:t>
            </w:r>
          </w:p>
        </w:tc>
      </w:tr>
      <w:tr>
        <w:tc>
          <w:tcPr/>
          <w:p>
            <w:pPr>
              <w:pStyle w:val="Compact"/>
              <w:jc w:val="left"/>
            </w:pPr>
            <w:r>
              <w:t xml:space="preserve">Address</w:t>
            </w:r>
          </w:p>
        </w:tc>
        <w:tc>
          <w:tcPr/>
          <w:p>
            <w:pPr>
              <w:pStyle w:val="Compact"/>
              <w:jc w:val="left"/>
            </w:pPr>
            <w:r>
              <w:t xml:space="preserve">House 42, Road 11, Banani, Bangladesh Dhaka-1213</w:t>
            </w:r>
          </w:p>
        </w:tc>
      </w:tr>
      <w:tr>
        <w:tc>
          <w:tcPr/>
          <w:p>
            <w:pPr>
              <w:pStyle w:val="Compact"/>
              <w:jc w:val="left"/>
            </w:pPr>
            <w:r>
              <w:t xml:space="preserve">Contact Person</w:t>
            </w:r>
          </w:p>
        </w:tc>
        <w:tc>
          <w:tcPr/>
          <w:p>
            <w:pPr>
              <w:pStyle w:val="Compact"/>
              <w:jc w:val="left"/>
            </w:pPr>
            <w:r>
              <w:t xml:space="preserve">Mr. Abdul Karim, Procurement Officer</w:t>
            </w:r>
          </w:p>
        </w:tc>
      </w:tr>
      <w:tr>
        <w:tc>
          <w:tcPr/>
          <w:p>
            <w:pPr>
              <w:pStyle w:val="Compact"/>
              <w:jc w:val="left"/>
            </w:pPr>
            <w:r>
              <w:t xml:space="preserve">Email</w:t>
            </w:r>
          </w:p>
        </w:tc>
        <w:tc>
          <w:tcPr/>
          <w:p>
            <w:pPr>
              <w:pStyle w:val="Compact"/>
              <w:jc w:val="left"/>
            </w:pPr>
            <w:r>
              <w:t xml:space="preserve">procurement@dhakapubliclibrary.gov.bd</w:t>
            </w:r>
          </w:p>
        </w:tc>
      </w:tr>
      <w:tr>
        <w:tc>
          <w:tcPr/>
          <w:p>
            <w:pPr>
              <w:pStyle w:val="Compact"/>
              <w:jc w:val="left"/>
            </w:pPr>
            <w:r>
              <w:t xml:space="preserve">Phone</w:t>
            </w:r>
          </w:p>
        </w:tc>
        <w:tc>
          <w:tcPr/>
          <w:p>
            <w:pPr>
              <w:pStyle w:val="Compact"/>
              <w:jc w:val="left"/>
            </w:pPr>
            <w:r>
              <w:t xml:space="preserve">+880-2-9887654</w:t>
            </w:r>
          </w:p>
        </w:tc>
      </w:tr>
      <w:tr>
        <w:tc>
          <w:tcPr/>
          <w:p>
            <w:pPr>
              <w:pStyle w:val="Compact"/>
              <w:jc w:val="left"/>
            </w:pPr>
            <w:r>
              <w:t xml:space="preserve">VAT Registration No.</w:t>
            </w:r>
          </w:p>
        </w:tc>
        <w:tc>
          <w:tcPr/>
          <w:p>
            <w:pPr>
              <w:pStyle w:val="Compact"/>
              <w:jc w:val="left"/>
            </w:pPr>
            <w:r>
              <w:t xml:space="preserve">000123456-0201</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Knowledge Bridge Professional Services Ltd.</w:t>
            </w:r>
          </w:p>
        </w:tc>
      </w:tr>
      <w:tr>
        <w:tc>
          <w:tcPr/>
          <w:p>
            <w:pPr>
              <w:pStyle w:val="Compact"/>
              <w:jc w:val="left"/>
            </w:pPr>
            <w:r>
              <w:t xml:space="preserve">Address</w:t>
            </w:r>
          </w:p>
        </w:tc>
        <w:tc>
          <w:tcPr/>
          <w:p>
            <w:pPr>
              <w:pStyle w:val="Compact"/>
              <w:jc w:val="left"/>
            </w:pPr>
            <w:r>
              <w:t xml:space="preserve">Level 5, Gulshan Avenue, Bangladesh Dhaka-1212</w:t>
            </w:r>
          </w:p>
        </w:tc>
      </w:tr>
      <w:tr>
        <w:tc>
          <w:tcPr/>
          <w:p>
            <w:pPr>
              <w:pStyle w:val="Compact"/>
              <w:jc w:val="left"/>
            </w:pPr>
            <w:r>
              <w:t xml:space="preserve">Contact Person</w:t>
            </w:r>
          </w:p>
        </w:tc>
        <w:tc>
          <w:tcPr/>
          <w:p>
            <w:pPr>
              <w:pStyle w:val="Compact"/>
              <w:jc w:val="left"/>
            </w:pPr>
            <w:r>
              <w:t xml:space="preserve">Ms. Farhana Rahman, Account Director</w:t>
            </w:r>
          </w:p>
        </w:tc>
      </w:tr>
      <w:tr>
        <w:tc>
          <w:tcPr/>
          <w:p>
            <w:pPr>
              <w:pStyle w:val="Compact"/>
              <w:jc w:val="left"/>
            </w:pPr>
            <w:r>
              <w:t xml:space="preserve">Email</w:t>
            </w:r>
          </w:p>
        </w:tc>
        <w:tc>
          <w:tcPr/>
          <w:p>
            <w:pPr>
              <w:pStyle w:val="Compact"/>
              <w:jc w:val="left"/>
            </w:pPr>
            <w:r>
              <w:t xml:space="preserve">farhana@knowledgebridgebd.com</w:t>
            </w:r>
          </w:p>
        </w:tc>
      </w:tr>
      <w:tr>
        <w:tc>
          <w:tcPr/>
          <w:p>
            <w:pPr>
              <w:pStyle w:val="Compact"/>
              <w:jc w:val="left"/>
            </w:pPr>
            <w:r>
              <w:t xml:space="preserve">Phone</w:t>
            </w:r>
          </w:p>
        </w:tc>
        <w:tc>
          <w:tcPr/>
          <w:p>
            <w:pPr>
              <w:pStyle w:val="Compact"/>
              <w:jc w:val="left"/>
            </w:pPr>
            <w:r>
              <w:t xml:space="preserve">+880-1711-234567</w:t>
            </w:r>
          </w:p>
        </w:tc>
      </w:tr>
      <w:tr>
        <w:tc>
          <w:tcPr/>
          <w:p>
            <w:pPr>
              <w:pStyle w:val="Compact"/>
              <w:jc w:val="left"/>
            </w:pPr>
            <w:r>
              <w:t xml:space="preserve">Trade License No.</w:t>
            </w:r>
          </w:p>
        </w:tc>
        <w:tc>
          <w:tcPr/>
          <w:p>
            <w:pPr>
              <w:pStyle w:val="Compact"/>
              <w:jc w:val="left"/>
            </w:pPr>
            <w:r>
              <w:t xml:space="preserve">TL-DHK-2019-88432</w:t>
            </w:r>
          </w:p>
        </w:tc>
      </w:tr>
    </w:tbl>
    <w:bookmarkEnd w:id="22"/>
    <w:bookmarkStart w:id="23" w:name="description-of-goods-services-ordered"/>
    <w:p>
      <w:pPr>
        <w:pStyle w:val="Heading2"/>
      </w:pPr>
      <w:r>
        <w:t xml:space="preserve">3. Description of Goods / Services Ordered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01</w:t>
            </w:r>
          </w:p>
        </w:tc>
        <w:tc>
          <w:tcPr/>
          <w:p>
            <w:pPr>
              <w:pStyle w:val="Compact"/>
              <w:jc w:val="left"/>
            </w:pPr>
            <w:r>
              <w:t xml:space="preserve">Full-time Senior Librarian professional services for a period of twelve (12) months, including cataloguing, reference services, digital archive management, and reader assistance at the Bangladesh Dhaka central branch library</w:t>
            </w:r>
          </w:p>
        </w:tc>
        <w:tc>
          <w:tcPr/>
          <w:p>
            <w:pPr>
              <w:pStyle w:val="Compact"/>
              <w:jc w:val="left"/>
            </w:pPr>
            <w:r>
              <w:t xml:space="preserve">1 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Part-time Assistant Librarian services for six (6) months, supporting the children's reading section and community outreach programs in Bangladesh Dhaka</w:t>
            </w:r>
          </w:p>
        </w:tc>
        <w:tc>
          <w:tcPr/>
          <w:p>
            <w:pPr>
              <w:pStyle w:val="Compact"/>
              <w:jc w:val="left"/>
            </w:pPr>
            <w:r>
              <w:t xml:space="preserve">1 position</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Librarian training and professional development workshop (3-day intensive) for existing staff at the Bangladesh Dhaka library premises, covering modern information retrieval systems and digital literacy</w:t>
            </w:r>
          </w:p>
        </w:tc>
        <w:tc>
          <w:tcPr/>
          <w:p>
            <w:pPr>
              <w:pStyle w:val="Compact"/>
              <w:jc w:val="left"/>
            </w:pPr>
            <w:r>
              <w:t xml:space="preserve">1 session</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04</w:t>
            </w:r>
          </w:p>
        </w:tc>
        <w:tc>
          <w:tcPr/>
          <w:p>
            <w:pPr>
              <w:pStyle w:val="Compact"/>
              <w:jc w:val="left"/>
            </w:pPr>
            <w:r>
              <w:t xml:space="preserve">Annual subscription to Librarian professional journals and access to international library science databases for the Bangladesh Dhaka branch</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left"/>
            </w:pPr>
            <w:r>
              <w:t xml:space="preserve">Subtotal</w:t>
            </w:r>
          </w:p>
        </w:tc>
        <w:tc>
          <w:tcPr/>
          <w:p>
            <w:pPr>
              <w:pStyle w:val="Compact"/>
              <w:jc w:val="left"/>
            </w:pPr>
            <w:r>
              <w:t xml:space="preserve">1,930,000</w:t>
            </w:r>
          </w:p>
        </w:tc>
      </w:tr>
      <w:tr>
        <w:tc>
          <w:tcPr>
            <w:gridSpan w:val="4"/>
          </w:tcPr>
          <w:p>
            <w:pPr>
              <w:pStyle w:val="Compact"/>
              <w:jc w:val="left"/>
            </w:pPr>
            <w:r>
              <w:t xml:space="preserve">VAT (5%)</w:t>
            </w:r>
          </w:p>
        </w:tc>
        <w:tc>
          <w:tcPr/>
          <w:p>
            <w:pPr>
              <w:pStyle w:val="Compact"/>
              <w:jc w:val="left"/>
            </w:pPr>
            <w:r>
              <w:t xml:space="preserve">96,500</w:t>
            </w:r>
          </w:p>
        </w:tc>
      </w:tr>
      <w:tr>
        <w:tc>
          <w:tcPr>
            <w:gridSpan w:val="4"/>
          </w:tcPr>
          <w:p>
            <w:pPr>
              <w:pStyle w:val="Compact"/>
              <w:jc w:val="left"/>
            </w:pPr>
            <w:r>
              <w:rPr>
                <w:bCs/>
                <w:b/>
              </w:rPr>
              <w:t xml:space="preserve">Grand Total (BDT)</w:t>
            </w:r>
          </w:p>
        </w:tc>
        <w:tc>
          <w:tcPr/>
          <w:p>
            <w:pPr>
              <w:pStyle w:val="Compact"/>
              <w:jc w:val="left"/>
            </w:pPr>
            <w:r>
              <w:rPr>
                <w:bCs/>
                <w:b/>
              </w:rPr>
              <w:t xml:space="preserve">2,026,500</w:t>
            </w:r>
          </w:p>
        </w:tc>
      </w:tr>
    </w:tbl>
    <w:bookmarkEnd w:id="23"/>
    <w:bookmarkStart w:id="24" w:name="scope-of-librarian-services"/>
    <w:p>
      <w:pPr>
        <w:pStyle w:val="Heading2"/>
      </w:pPr>
      <w:r>
        <w:t xml:space="preserve">4. Scope of Librarian Services</w:t>
      </w:r>
    </w:p>
    <w:p>
      <w:pPr>
        <w:pStyle w:val="FirstParagraph"/>
      </w:pPr>
      <w:r>
        <w:t xml:space="preserve">This Purchase Order authorizes the procurement of qualified Librarian professional services to be rendered at the Dhaka Metropolitan Public Library Authority premises located in Bangladesh Dhaka. The appointed Librarian shall be responsible for the following duties and responsibilities:</w:t>
      </w:r>
    </w:p>
    <w:p>
      <w:pPr>
        <w:pStyle w:val="BodyText"/>
      </w:pPr>
      <w:r>
        <w:t xml:space="preserve">The primary Librarian shall oversee the daily operations of the library, manage the acquisition and cataloguing of new publications in both Bengali and English, maintain the digital and physical archives, provide reference and research assistance to patrons, coordinate with the Bangladesh Dhaka municipal education department for school library partnerships, and ensure compliance with all national library standards set forth by the National Library of Bangladesh. The Librarian must hold a minimum of a Master's degree in Library and Information Science (M.LIS) from a recognized institution and possess at least five (5) years of professional experience in a public or academic library setting.</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the People's Republic of Bangladesh and shall be interpreted in accordance with the Bangladesh Public Procurement Act, 2011 (amended 2023).</w:t>
      </w:r>
    </w:p>
    <w:p>
      <w:pPr>
        <w:numPr>
          <w:ilvl w:val="0"/>
          <w:numId w:val="1001"/>
        </w:numPr>
        <w:pStyle w:val="Compact"/>
      </w:pPr>
      <w:r>
        <w:t xml:space="preserve">The Supplier shall commence the Librarian services no later than 1 August 2025 at the Bangladesh Dhaka central library location. Any delay beyond this date shall incur a penalty of 0.5% of the total contract value per day of delay, up to a maximum of 10%.</w:t>
      </w:r>
    </w:p>
    <w:p>
      <w:pPr>
        <w:numPr>
          <w:ilvl w:val="0"/>
          <w:numId w:val="1001"/>
        </w:numPr>
        <w:pStyle w:val="Compact"/>
      </w:pPr>
      <w:r>
        <w:t xml:space="preserve">Payment shall be made in monthly installments via bank transfer to the Supplier's designated account in Bangladesh Dhaka. The first payment shall be due within thirty (30) days of the commencement date.</w:t>
      </w:r>
    </w:p>
    <w:p>
      <w:pPr>
        <w:numPr>
          <w:ilvl w:val="0"/>
          <w:numId w:val="1001"/>
        </w:numPr>
        <w:pStyle w:val="Compact"/>
      </w:pPr>
      <w:r>
        <w:t xml:space="preserve">The Supplier warrants that the Librarian assigned to this Purchase Order shall be fully qualified, legally authorized to work in Bangladesh, and shall maintain all necessary professional certifications throughout the contract period.</w:t>
      </w:r>
    </w:p>
    <w:p>
      <w:pPr>
        <w:numPr>
          <w:ilvl w:val="0"/>
          <w:numId w:val="1001"/>
        </w:numPr>
        <w:pStyle w:val="Compact"/>
      </w:pPr>
      <w:r>
        <w:t xml:space="preserve">All services rendered under this Purchase Order shall be subject to quality review by the Buyer's designated supervisor at the Bangladesh Dhaka premises. Unsatisfactory performance may result in termination with thirty (30) days written notice.</w:t>
      </w:r>
    </w:p>
    <w:p>
      <w:pPr>
        <w:numPr>
          <w:ilvl w:val="0"/>
          <w:numId w:val="1001"/>
        </w:numPr>
        <w:pStyle w:val="Compact"/>
      </w:pPr>
      <w:r>
        <w:t xml:space="preserve">The Supplier shall bear all costs associated with the Librarian's professional development, insurance, and statutory contributions as required under Bangladesh labor law.</w:t>
      </w:r>
    </w:p>
    <w:p>
      <w:pPr>
        <w:numPr>
          <w:ilvl w:val="0"/>
          <w:numId w:val="1001"/>
        </w:numPr>
        <w:pStyle w:val="Compact"/>
      </w:pPr>
      <w:r>
        <w:t xml:space="preserve">Confidentiality: The Librarian shall maintain strict confidentiality regarding patron records, institutional data, and any proprietary information encountered during the course of service in Bangladesh Dhaka.</w:t>
      </w:r>
    </w:p>
    <w:p>
      <w:pPr>
        <w:numPr>
          <w:ilvl w:val="0"/>
          <w:numId w:val="1001"/>
        </w:numPr>
        <w:pStyle w:val="Compact"/>
      </w:pPr>
      <w:r>
        <w:t xml:space="preserve">This Purchase Order may be amended only by mutual written agreement signed by authorized representatives of both parties.</w:t>
      </w:r>
    </w:p>
    <w:p>
      <w:pPr>
        <w:numPr>
          <w:ilvl w:val="0"/>
          <w:numId w:val="1001"/>
        </w:numPr>
        <w:pStyle w:val="Compact"/>
      </w:pPr>
      <w:r>
        <w:t xml:space="preserve">Disputes arising from this Purchase Order shall be resolved through arbitration in Bangladesh Dhaka in accordance with the Bangladesh Arbitration Act, 2001.</w:t>
      </w:r>
    </w:p>
    <w:bookmarkEnd w:id="25"/>
    <w:bookmarkStart w:id="26" w:name="delivery-and-commencement-details"/>
    <w:p>
      <w:pPr>
        <w:pStyle w:val="Heading2"/>
      </w:pPr>
      <w:r>
        <w:t xml:space="preserve">6. Delivery and Commencement Details</w:t>
      </w:r>
    </w:p>
    <w:p>
      <w:pPr>
        <w:pStyle w:val="FirstParagraph"/>
      </w:pPr>
      <w:r>
        <w:t xml:space="preserve">The Librarian services shall be delivered at the following location: Dhaka Metropolitan Public Library Authority, House 42, Road 11, Banani, Bangladesh Dhaka-1213. Working hours shall be Monday through Saturday, 9:00 AM to 5:00 PM, in accordance with the standard operating schedule of public institutions in Bangladesh Dhaka. The Librarian shall report directly to the Chief Librarian of the Bangladesh Dhaka branch.</w:t>
      </w:r>
    </w:p>
    <w:bookmarkEnd w:id="26"/>
    <w:bookmarkStart w:id="27" w:name="authorization-and-signatures"/>
    <w:p>
      <w:pPr>
        <w:pStyle w:val="Heading2"/>
      </w:pPr>
      <w:r>
        <w:t xml:space="preserve">7. Authorization and Signatures</w:t>
      </w:r>
    </w:p>
    <w:p>
      <w:pPr>
        <w:pStyle w:val="FirstParagraph"/>
      </w:pPr>
      <w:r>
        <w:rPr>
          <w:bCs/>
          <w:b/>
        </w:rPr>
        <w:t xml:space="preserve">For and on behalf of the Buyer:</w:t>
      </w:r>
    </w:p>
    <w:p>
      <w:pPr>
        <w:pStyle w:val="BodyText"/>
      </w:pPr>
      <w:r>
        <w:t xml:space="preserve">Dhaka Metropolitan Public Library Authority</w:t>
      </w:r>
    </w:p>
    <w:p>
      <w:pPr>
        <w:pStyle w:val="BodyText"/>
      </w:pPr>
      <w:r>
        <w:t xml:space="preserve">Mr. Abdul Karim</w:t>
      </w:r>
      <w:r>
        <w:br/>
      </w:r>
      <w:r>
        <w:t xml:space="preserve">Procurement Officer</w:t>
      </w:r>
      <w:r>
        <w:br/>
      </w:r>
      <w:r>
        <w:t xml:space="preserve">Date: _______________</w:t>
      </w:r>
    </w:p>
    <w:p>
      <w:pPr>
        <w:pStyle w:val="BodyText"/>
      </w:pPr>
      <w:r>
        <w:rPr>
          <w:bCs/>
          <w:b/>
        </w:rPr>
        <w:t xml:space="preserve">For and on behalf of the Supplier:</w:t>
      </w:r>
    </w:p>
    <w:p>
      <w:pPr>
        <w:pStyle w:val="BodyText"/>
      </w:pPr>
      <w:r>
        <w:t xml:space="preserve">Knowledge Bridge Professional Services Ltd.</w:t>
      </w:r>
    </w:p>
    <w:p>
      <w:pPr>
        <w:pStyle w:val="BodyText"/>
      </w:pPr>
      <w:r>
        <w:t xml:space="preserve">Ms. Farhana Rahman</w:t>
      </w:r>
      <w:r>
        <w:br/>
      </w:r>
      <w:r>
        <w:t xml:space="preserve">Account Director</w:t>
      </w:r>
      <w:r>
        <w:br/>
      </w:r>
      <w:r>
        <w:t xml:space="preserve">Date: _______________</w:t>
      </w:r>
    </w:p>
    <w:p>
      <w:pPr>
        <w:pStyle w:val="BodyText"/>
      </w:pPr>
      <w:r>
        <w:t xml:space="preserve">This Purchase Order (PO-BD-DHK-2025-0472) is a legally binding document for the procurement of Librarian professional services in Bangladesh Dhaka. Unauthorized reproduction or distribution is prohibited. For inquiries, contact the Procurement Division, Dhaka Metropolitan Public Library Authority, Bangladesh Dhaka-1213.</w:t>
      </w:r>
    </w:p>
    <w:p>
      <w:pPr>
        <w:pStyle w:val="BodyText"/>
      </w:pPr>
      <w:r>
        <w:t xml:space="preserve">Document generated on 15 June 2025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Bangladesh Dhaka</dc:title>
  <dc:creator/>
  <dc:language>en</dc:language>
  <cp:keywords/>
  <dcterms:created xsi:type="dcterms:W3CDTF">2026-10-10T07:01:04Z</dcterms:created>
  <dcterms:modified xsi:type="dcterms:W3CDTF">2026-10-10T07:01:04Z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