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Librarian Services Procurement</w:t>
      </w:r>
    </w:p>
    <w:p>
      <w:pPr>
        <w:pStyle w:val="BodyText"/>
      </w:pPr>
      <w:r>
        <w:t xml:space="preserve">PO No.: CM-2025-LIB-0047</w:t>
      </w:r>
    </w:p>
    <w:p>
      <w:pPr>
        <w:pStyle w:val="BodyText"/>
      </w:pPr>
      <w:r>
        <w:t xml:space="preserve">Date of Issue: June 12, 2025</w:t>
      </w:r>
    </w:p>
    <w:p>
      <w:pPr>
        <w:pStyle w:val="BodyText"/>
      </w:pPr>
      <w:r>
        <w:t xml:space="preserve">Valid Until: September 12,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Biblioteca Pública Metropolitana de Medellín</w:t>
            </w:r>
          </w:p>
        </w:tc>
      </w:tr>
      <w:tr>
        <w:tc>
          <w:tcPr/>
          <w:p>
            <w:pPr>
              <w:pStyle w:val="Compact"/>
              <w:jc w:val="left"/>
            </w:pPr>
            <w:r>
              <w:t xml:space="preserve">Address</w:t>
            </w:r>
          </w:p>
        </w:tc>
        <w:tc>
          <w:tcPr/>
          <w:p>
            <w:pPr>
              <w:pStyle w:val="Compact"/>
              <w:jc w:val="left"/>
            </w:pPr>
            <w:r>
              <w:t xml:space="preserve">Carrera 43A No. 48-15, El Poblado, Medellín, Antioquia, Colombia</w:t>
            </w:r>
          </w:p>
        </w:tc>
      </w:tr>
      <w:tr>
        <w:tc>
          <w:tcPr/>
          <w:p>
            <w:pPr>
              <w:pStyle w:val="Compact"/>
              <w:jc w:val="left"/>
            </w:pPr>
            <w:r>
              <w:t xml:space="preserve">NIT (Tax ID)</w:t>
            </w:r>
          </w:p>
        </w:tc>
        <w:tc>
          <w:tcPr/>
          <w:p>
            <w:pPr>
              <w:pStyle w:val="Compact"/>
              <w:jc w:val="left"/>
            </w:pPr>
            <w:r>
              <w:t xml:space="preserve">890.123.456-7</w:t>
            </w:r>
          </w:p>
        </w:tc>
      </w:tr>
      <w:tr>
        <w:tc>
          <w:tcPr/>
          <w:p>
            <w:pPr>
              <w:pStyle w:val="Compact"/>
              <w:jc w:val="left"/>
            </w:pPr>
            <w:r>
              <w:t xml:space="preserve">Contact Person</w:t>
            </w:r>
          </w:p>
        </w:tc>
        <w:tc>
          <w:tcPr/>
          <w:p>
            <w:pPr>
              <w:pStyle w:val="Compact"/>
              <w:jc w:val="left"/>
            </w:pPr>
            <w:r>
              <w:t xml:space="preserve">Dra. Carolina Restrepo, Director of Library Operations</w:t>
            </w:r>
          </w:p>
        </w:tc>
      </w:tr>
      <w:tr>
        <w:tc>
          <w:tcPr/>
          <w:p>
            <w:pPr>
              <w:pStyle w:val="Compact"/>
              <w:jc w:val="left"/>
            </w:pPr>
            <w:r>
              <w:t xml:space="preserve">Email</w:t>
            </w:r>
          </w:p>
        </w:tc>
        <w:tc>
          <w:tcPr/>
          <w:p>
            <w:pPr>
              <w:pStyle w:val="Compact"/>
              <w:jc w:val="left"/>
            </w:pPr>
            <w:r>
              <w:t xml:space="preserve">c.restrepo@bibliotecamedellin.gov.co</w:t>
            </w:r>
          </w:p>
        </w:tc>
      </w:tr>
      <w:tr>
        <w:tc>
          <w:tcPr/>
          <w:p>
            <w:pPr>
              <w:pStyle w:val="Compact"/>
              <w:jc w:val="left"/>
            </w:pPr>
            <w:r>
              <w:t xml:space="preserve">Phone</w:t>
            </w:r>
          </w:p>
        </w:tc>
        <w:tc>
          <w:tcPr/>
          <w:p>
            <w:pPr>
              <w:pStyle w:val="Compact"/>
              <w:jc w:val="left"/>
            </w:pPr>
            <w:r>
              <w:t xml:space="preserve">+57 (604) 444 5566</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Profesionales de la Información S.A.S.</w:t>
            </w:r>
          </w:p>
        </w:tc>
      </w:tr>
      <w:tr>
        <w:tc>
          <w:tcPr/>
          <w:p>
            <w:pPr>
              <w:pStyle w:val="Compact"/>
              <w:jc w:val="left"/>
            </w:pPr>
            <w:r>
              <w:t xml:space="preserve">Address</w:t>
            </w:r>
          </w:p>
        </w:tc>
        <w:tc>
          <w:tcPr/>
          <w:p>
            <w:pPr>
              <w:pStyle w:val="Compact"/>
              <w:jc w:val="left"/>
            </w:pPr>
            <w:r>
              <w:t xml:space="preserve">Calle 50 No. 43-20, Laureles, Medellín, Antioquia, Colombia</w:t>
            </w:r>
          </w:p>
        </w:tc>
      </w:tr>
      <w:tr>
        <w:tc>
          <w:tcPr/>
          <w:p>
            <w:pPr>
              <w:pStyle w:val="Compact"/>
              <w:jc w:val="left"/>
            </w:pPr>
            <w:r>
              <w:t xml:space="preserve">NIT (Tax ID)</w:t>
            </w:r>
          </w:p>
        </w:tc>
        <w:tc>
          <w:tcPr/>
          <w:p>
            <w:pPr>
              <w:pStyle w:val="Compact"/>
              <w:jc w:val="left"/>
            </w:pPr>
            <w:r>
              <w:t xml:space="preserve">901.789.321-4</w:t>
            </w:r>
          </w:p>
        </w:tc>
      </w:tr>
      <w:tr>
        <w:tc>
          <w:tcPr/>
          <w:p>
            <w:pPr>
              <w:pStyle w:val="Compact"/>
              <w:jc w:val="left"/>
            </w:pPr>
            <w:r>
              <w:t xml:space="preserve">Contact Person</w:t>
            </w:r>
          </w:p>
        </w:tc>
        <w:tc>
          <w:tcPr/>
          <w:p>
            <w:pPr>
              <w:pStyle w:val="Compact"/>
              <w:jc w:val="left"/>
            </w:pPr>
            <w:r>
              <w:t xml:space="preserve">Ing. Andrés Martínez, Account Manager</w:t>
            </w:r>
          </w:p>
        </w:tc>
      </w:tr>
      <w:tr>
        <w:tc>
          <w:tcPr/>
          <w:p>
            <w:pPr>
              <w:pStyle w:val="Compact"/>
              <w:jc w:val="left"/>
            </w:pPr>
            <w:r>
              <w:t xml:space="preserve">Email</w:t>
            </w:r>
          </w:p>
        </w:tc>
        <w:tc>
          <w:tcPr/>
          <w:p>
            <w:pPr>
              <w:pStyle w:val="Compact"/>
              <w:jc w:val="left"/>
            </w:pPr>
            <w:r>
              <w:t xml:space="preserve">a.martinez@profesionalesinformacion.co</w:t>
            </w:r>
          </w:p>
        </w:tc>
      </w:tr>
      <w:tr>
        <w:tc>
          <w:tcPr/>
          <w:p>
            <w:pPr>
              <w:pStyle w:val="Compact"/>
              <w:jc w:val="left"/>
            </w:pPr>
            <w:r>
              <w:t xml:space="preserve">Phone</w:t>
            </w:r>
          </w:p>
        </w:tc>
        <w:tc>
          <w:tcPr/>
          <w:p>
            <w:pPr>
              <w:pStyle w:val="Compact"/>
              <w:jc w:val="left"/>
            </w:pPr>
            <w:r>
              <w:t xml:space="preserve">+57 (604) 333 7788</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the Biblioteca Pública Metropolitana de Medellín to procure the professional services of a certified</w:t>
      </w:r>
      <w:r>
        <w:t xml:space="preserve"> </w:t>
      </w:r>
      <w:r>
        <w:t xml:space="preserve">Librarian</w:t>
      </w:r>
      <w:r>
        <w:t xml:space="preserve"> </w:t>
      </w:r>
      <w:r>
        <w:t xml:space="preserve">for the central branch and three satellite locations within the city of Medellín, Antioquia, Colombia. The</w:t>
      </w:r>
      <w:r>
        <w:t xml:space="preserve"> </w:t>
      </w:r>
      <w:r>
        <w:t xml:space="preserve">Librarian</w:t>
      </w:r>
      <w:r>
        <w:t xml:space="preserve"> </w:t>
      </w:r>
      <w:r>
        <w:t xml:space="preserve">shall be responsible for the curation, cataloging, and management of the collection of over 450,000 physical and digital resources, including books, periodicals, audiovisual materials, and electronic databases. The</w:t>
      </w:r>
      <w:r>
        <w:t xml:space="preserve"> </w:t>
      </w:r>
      <w:r>
        <w:t xml:space="preserve">Librarian</w:t>
      </w:r>
      <w:r>
        <w:t xml:space="preserve"> </w:t>
      </w:r>
      <w:r>
        <w:t xml:space="preserve">must hold a minimum of a Master's degree in Library Science (Maestría en Ciencia de la Información) from an accredited institution in Colombia or an internationally recognized program, and must possess a valid professional license issued by the Colombian Ministry of Education (Ministerio de Educación Nacional).</w:t>
      </w:r>
    </w:p>
    <w:p>
      <w:pPr>
        <w:pStyle w:val="BodyText"/>
      </w:pPr>
      <w:r>
        <w:t xml:space="preserve">The scope of services for the</w:t>
      </w:r>
      <w:r>
        <w:t xml:space="preserve"> </w:t>
      </w:r>
      <w:r>
        <w:t xml:space="preserve">Librarian</w:t>
      </w:r>
      <w:r>
        <w:t xml:space="preserve"> </w:t>
      </w:r>
      <w:r>
        <w:t xml:space="preserve">position includes, but is not limited to: daily management of the lending and returns system, development and implementation of information literacy programs for the residents of Medellín, coordination with the Universidad de Antioquia and EAFIT University for interlibrary loan agreements, supervision of the digital catalog (ILS) platform, and participation in the annual budget planning for acquisitions. The</w:t>
      </w:r>
      <w:r>
        <w:t xml:space="preserve"> </w:t>
      </w:r>
      <w:r>
        <w:t xml:space="preserve">Librarian</w:t>
      </w:r>
      <w:r>
        <w:t xml:space="preserve"> </w:t>
      </w:r>
      <w:r>
        <w:t xml:space="preserve">shall also be required to attend the annual Colombian Association of Librarians (Asociación Colombiana de Bibliotecarios) conference held in Medellín each November.</w:t>
      </w:r>
    </w:p>
    <w:bookmarkEnd w:id="23"/>
    <w:bookmarkStart w:id="24" w:name="itemized-breakdown"/>
    <w:p>
      <w:pPr>
        <w:pStyle w:val="Heading2"/>
      </w:pPr>
      <w:r>
        <w:t xml:space="preserve">4.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Librarian – Full-time professional services (12 months contract, 40 hrs/week)</w:t>
            </w:r>
          </w:p>
        </w:tc>
        <w:tc>
          <w:tcPr/>
          <w:p>
            <w:pPr>
              <w:pStyle w:val="Compact"/>
              <w:jc w:val="left"/>
            </w:pPr>
            <w:r>
              <w:t xml:space="preserve">1</w:t>
            </w:r>
          </w:p>
        </w:tc>
        <w:tc>
          <w:tcPr/>
          <w:p>
            <w:pPr>
              <w:pStyle w:val="Compact"/>
              <w:jc w:val="left"/>
            </w:pPr>
            <w:r>
              <w:t xml:space="preserve">8,400,000 / month</w:t>
            </w:r>
          </w:p>
        </w:tc>
        <w:tc>
          <w:tcPr/>
          <w:p>
            <w:pPr>
              <w:pStyle w:val="Compact"/>
              <w:jc w:val="left"/>
            </w:pPr>
            <w:r>
              <w:t xml:space="preserve">100,800,000</w:t>
            </w:r>
          </w:p>
        </w:tc>
      </w:tr>
      <w:tr>
        <w:tc>
          <w:tcPr/>
          <w:p>
            <w:pPr>
              <w:pStyle w:val="Compact"/>
              <w:jc w:val="left"/>
            </w:pPr>
            <w:r>
              <w:t xml:space="preserve">02</w:t>
            </w:r>
          </w:p>
        </w:tc>
        <w:tc>
          <w:tcPr/>
          <w:p>
            <w:pPr>
              <w:pStyle w:val="Compact"/>
              <w:jc w:val="left"/>
            </w:pPr>
            <w:r>
              <w:t xml:space="preserve">Professional development and certification renewal (ACB membership, IFLA training)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Specialized software license – Library Management System (annual)</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Office equipment and ergonomic workstation setup</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Annual health insurance and social security contributions (Colpensiones, EPS)</w:t>
            </w:r>
          </w:p>
        </w:tc>
        <w:tc>
          <w:tcPr/>
          <w:p>
            <w:pPr>
              <w:pStyle w:val="Compact"/>
              <w:jc w:val="left"/>
            </w:pPr>
            <w:r>
              <w:t xml:space="preserve">1</w:t>
            </w:r>
          </w:p>
        </w:tc>
        <w:tc>
          <w:tcPr/>
          <w:p>
            <w:pPr>
              <w:pStyle w:val="Compact"/>
              <w:jc w:val="left"/>
            </w:pPr>
            <w:r>
              <w:t xml:space="preserve">14,400,000</w:t>
            </w:r>
          </w:p>
        </w:tc>
        <w:tc>
          <w:tcPr/>
          <w:p>
            <w:pPr>
              <w:pStyle w:val="Compact"/>
              <w:jc w:val="left"/>
            </w:pPr>
            <w:r>
              <w:t xml:space="preserve">14,400,000</w:t>
            </w:r>
          </w:p>
        </w:tc>
      </w:tr>
      <w:tr>
        <w:tc>
          <w:tcPr>
            <w:gridSpan w:val="4"/>
          </w:tcPr>
          <w:p>
            <w:pPr>
              <w:pStyle w:val="Compact"/>
              <w:jc w:val="left"/>
            </w:pPr>
            <w:r>
              <w:t xml:space="preserve">SUBTOTAL</w:t>
            </w:r>
          </w:p>
        </w:tc>
        <w:tc>
          <w:tcPr/>
          <w:p>
            <w:pPr>
              <w:pStyle w:val="Compact"/>
              <w:jc w:val="left"/>
            </w:pPr>
            <w:r>
              <w:t xml:space="preserve">122,800,000</w:t>
            </w:r>
          </w:p>
        </w:tc>
      </w:tr>
      <w:tr>
        <w:tc>
          <w:tcPr>
            <w:gridSpan w:val="4"/>
          </w:tcPr>
          <w:p>
            <w:pPr>
              <w:pStyle w:val="Compact"/>
              <w:jc w:val="left"/>
            </w:pPr>
            <w:r>
              <w:t xml:space="preserve">IVA (19% VAT – Colombia)</w:t>
            </w:r>
          </w:p>
        </w:tc>
        <w:tc>
          <w:tcPr/>
          <w:p>
            <w:pPr>
              <w:pStyle w:val="Compact"/>
              <w:jc w:val="left"/>
            </w:pPr>
            <w:r>
              <w:t xml:space="preserve">23,332,000</w:t>
            </w:r>
          </w:p>
        </w:tc>
      </w:tr>
      <w:tr>
        <w:tc>
          <w:tcPr>
            <w:gridSpan w:val="4"/>
          </w:tcPr>
          <w:p>
            <w:pPr>
              <w:pStyle w:val="Compact"/>
              <w:jc w:val="left"/>
            </w:pPr>
            <w:r>
              <w:t xml:space="preserve">GRAND TOTAL (COP)</w:t>
            </w:r>
          </w:p>
        </w:tc>
        <w:tc>
          <w:tcPr/>
          <w:p>
            <w:pPr>
              <w:pStyle w:val="Compact"/>
              <w:jc w:val="left"/>
            </w:pPr>
            <w:r>
              <w:t xml:space="preserve">146,132,000</w:t>
            </w:r>
          </w:p>
        </w:tc>
      </w:tr>
    </w:tbl>
    <w:p>
      <w:pPr>
        <w:pStyle w:val="BodyText"/>
      </w:pPr>
      <w:r>
        <w:rPr>
          <w:iCs/>
          <w:i/>
        </w:rPr>
        <w:t xml:space="preserve">All prices are expressed in Colombian Pesos (COP). The total amount in words: CIENTO CUARENTA Y SEIS MILLONES CIENTO TREINTA Y DOS MIL PESOS M/CTE.</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is governed by the commercial laws of the Republic of Colombia, specifically the Colombian Commercial Code (Código de Comercio) and applicable labor regulations under the Colombian Labor Code (Código Sustantivo del Trabajo, Ley 50 de 1990).</w:t>
      </w:r>
    </w:p>
    <w:p>
      <w:pPr>
        <w:pStyle w:val="BodyText"/>
      </w:pPr>
      <w:r>
        <w:t xml:space="preserve">5.2. The</w:t>
      </w:r>
      <w:r>
        <w:t xml:space="preserve"> </w:t>
      </w:r>
      <w:r>
        <w:t xml:space="preserve">Librarian</w:t>
      </w:r>
      <w:r>
        <w:t xml:space="preserve"> </w:t>
      </w:r>
      <w:r>
        <w:t xml:space="preserve">shall commence duties no later than August 1, 2025, at the central library facility located in the El Poblado neighborhood of Medellín. A probationary period of three (3) months shall apply, during which either party may terminate the engagement with fifteen (15) days' written notice.</w:t>
      </w:r>
    </w:p>
    <w:p>
      <w:pPr>
        <w:pStyle w:val="BodyText"/>
      </w:pPr>
      <w:r>
        <w:t xml:space="preserve">5.3. Payment shall be made in monthly installments via electronic bank transfer (transferencia electrónica) to the account designated by Profesionales de la Información S.A.S., within fifteen (15) calendar days of receipt of a valid invoice (factura electrónica) compliant with the DIAN (Dirección de Impuestos y Aduanas Nacionales) electronic invoicing regulations in Colombia.</w:t>
      </w:r>
    </w:p>
    <w:p>
      <w:pPr>
        <w:pStyle w:val="BodyText"/>
      </w:pPr>
      <w:r>
        <w:t xml:space="preserve">5.4. The</w:t>
      </w:r>
      <w:r>
        <w:t xml:space="preserve"> </w:t>
      </w:r>
      <w:r>
        <w:t xml:space="preserve">Librarian</w:t>
      </w:r>
      <w:r>
        <w:t xml:space="preserve"> </w:t>
      </w:r>
      <w:r>
        <w:t xml:space="preserve">is required to maintain confidentiality regarding patron data in accordance with the Colombian Data Protection Law (Ley 1581 de 2012) and the General Data Protection regulations applicable in Medellín and the Antioquia department.</w:t>
      </w:r>
    </w:p>
    <w:p>
      <w:pPr>
        <w:pStyle w:val="BodyText"/>
      </w:pPr>
      <w:r>
        <w:t xml:space="preserve">5.5. Any disputes arising from this</w:t>
      </w:r>
      <w:r>
        <w:t xml:space="preserve"> </w:t>
      </w:r>
      <w:r>
        <w:t xml:space="preserve">Purchase Order</w:t>
      </w:r>
      <w:r>
        <w:t xml:space="preserve"> </w:t>
      </w:r>
      <w:r>
        <w:t xml:space="preserve">shall be resolved through the competent labor courts of Medellín, Antioquia, Colombia, or through binding arbitration administered by the Cámara de Comercio de Medellín, at the sole discretion of the Purchasing Entity.</w:t>
      </w:r>
    </w:p>
    <w:bookmarkEnd w:id="25"/>
    <w:bookmarkStart w:id="26" w:name="delivery-and-acceptance"/>
    <w:p>
      <w:pPr>
        <w:pStyle w:val="Heading2"/>
      </w:pPr>
      <w:r>
        <w:t xml:space="preserve">6. Delivery and Acceptance</w:t>
      </w:r>
    </w:p>
    <w:p>
      <w:pPr>
        <w:pStyle w:val="FirstParagraph"/>
      </w:pPr>
      <w:r>
        <w:t xml:space="preserve">The services described in this</w:t>
      </w:r>
      <w:r>
        <w:t xml:space="preserve"> </w:t>
      </w:r>
      <w:r>
        <w:t xml:space="preserve">Purchase Order</w:t>
      </w:r>
      <w:r>
        <w:t xml:space="preserve"> </w:t>
      </w:r>
      <w:r>
        <w:t xml:space="preserve">shall be delivered and rendered at the Biblioteca Pública Metropolitana de Medellín and its affiliated branches in the Comuna 14 (Laureles-Estadio), Comuna 13 (Doce de Octubre), and Comuna 1 (San Javier) of Medellín. Acceptance of services shall be confirmed in writing by the Director of Library Operations within ten (10) business days of the end of each monthly service period. Failure to issue a written objection within this timeframe shall constitute deemed acceptance of the</w:t>
      </w:r>
      <w:r>
        <w:t xml:space="preserve"> </w:t>
      </w:r>
      <w:r>
        <w:t xml:space="preserve">Librarian</w:t>
      </w:r>
      <w:r>
        <w:t xml:space="preserve">'s performance for that period.</w:t>
      </w:r>
    </w:p>
    <w:bookmarkEnd w:id="26"/>
    <w:bookmarkStart w:id="27" w:name="cancellation-and-penalties"/>
    <w:p>
      <w:pPr>
        <w:pStyle w:val="Heading2"/>
      </w:pPr>
      <w:r>
        <w:t xml:space="preserve">7. Cancellation and Penalties</w:t>
      </w:r>
    </w:p>
    <w:p>
      <w:pPr>
        <w:pStyle w:val="FirstParagraph"/>
      </w:pPr>
      <w:r>
        <w:t xml:space="preserve">Either party may cancel this</w:t>
      </w:r>
      <w:r>
        <w:t xml:space="preserve"> </w:t>
      </w:r>
      <w:r>
        <w:t xml:space="preserve">Purchase Order</w:t>
      </w:r>
      <w:r>
        <w:t xml:space="preserve"> </w:t>
      </w:r>
      <w:r>
        <w:t xml:space="preserve">with thirty (30) days' prior written notice. In the event of cancellation by the Purchasing Entity after the probationary period, a penalty equivalent to one month's salary of the</w:t>
      </w:r>
      <w:r>
        <w:t xml:space="preserve"> </w:t>
      </w:r>
      <w:r>
        <w:t xml:space="preserve">Librarian</w:t>
      </w:r>
      <w:r>
        <w:t xml:space="preserve"> </w:t>
      </w:r>
      <w:r>
        <w:t xml:space="preserve">shall be paid. In the event of cancellation by the Supplier, the Supplier shall refund all pre-paid amounts and pay a penalty of 10% of the remaining contract value.</w:t>
      </w:r>
    </w:p>
    <w:bookmarkEnd w:id="27"/>
    <w:p>
      <w:pPr>
        <w:pStyle w:val="BodyText"/>
      </w:pPr>
      <w:r>
        <w:rPr>
          <w:bCs/>
          <w:b/>
        </w:rPr>
        <w:t xml:space="preserve">Note:</w:t>
      </w:r>
      <w:r>
        <w:t xml:space="preserve"> </w:t>
      </w:r>
      <w:r>
        <w:t xml:space="preserve">This Purchase Order is valid only for the procurement of Librarian professional services within the municipality of Medellín, Antioquia, Colombia. It does not constitute a permanent employment contract and is subject to the annual budget approval by the Concejo Municipal de Medellín.</w:t>
      </w:r>
    </w:p>
    <w:p>
      <w:pPr>
        <w:pStyle w:val="BodyText"/>
      </w:pPr>
      <w:r>
        <w:rPr>
          <w:bCs/>
          <w:b/>
        </w:rPr>
        <w:t xml:space="preserve">For the Purchasing Entity:</w:t>
      </w:r>
    </w:p>
    <w:p>
      <w:pPr>
        <w:pStyle w:val="BodyText"/>
      </w:pPr>
      <w:r>
        <w:t xml:space="preserve">Dra. Carolina Restrepo</w:t>
      </w:r>
      <w:r>
        <w:br/>
      </w:r>
      <w:r>
        <w:t xml:space="preserve">Director of Library Operations</w:t>
      </w:r>
      <w:r>
        <w:br/>
      </w:r>
      <w:r>
        <w:t xml:space="preserve">Biblioteca Pública Metropolitana de Medellín</w:t>
      </w:r>
      <w:r>
        <w:br/>
      </w:r>
      <w:r>
        <w:t xml:space="preserve">Date: _______________</w:t>
      </w:r>
    </w:p>
    <w:p>
      <w:pPr>
        <w:pStyle w:val="BodyText"/>
      </w:pPr>
      <w:r>
        <w:rPr>
          <w:bCs/>
          <w:b/>
        </w:rPr>
        <w:t xml:space="preserve">For the Supplier / Service Provider:</w:t>
      </w:r>
    </w:p>
    <w:p>
      <w:pPr>
        <w:pStyle w:val="BodyText"/>
      </w:pPr>
      <w:r>
        <w:t xml:space="preserve">Ing. Andrés Martínez</w:t>
      </w:r>
      <w:r>
        <w:br/>
      </w:r>
      <w:r>
        <w:t xml:space="preserve">Account Manager</w:t>
      </w:r>
      <w:r>
        <w:br/>
      </w:r>
      <w:r>
        <w:t xml:space="preserve">Profesionales de la Información S.A.S.</w:t>
      </w:r>
      <w:r>
        <w:br/>
      </w:r>
      <w:r>
        <w:t xml:space="preserve">Date: _______________</w:t>
      </w:r>
    </w:p>
    <w:p>
      <w:pPr>
        <w:pStyle w:val="BodyText"/>
      </w:pPr>
      <w:r>
        <w:t xml:space="preserve">Purchase Order No. CM-2025-LIB-0047 | Issued in Medellín, Antioquia, Colombia | Page 1 of 1</w:t>
      </w:r>
    </w:p>
    <w:p>
      <w:pPr>
        <w:pStyle w:val="BodyText"/>
      </w:pPr>
      <w:r>
        <w:t xml:space="preserve">This document is electronically generated and does not require a physical signature to be valid under Colombian Law 527 of 1999 (Electronic Commerce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Colombia Medellín</dc:title>
  <dc:creator/>
  <dc:language>en</dc:language>
  <cp:keywords/>
  <dcterms:created xsi:type="dcterms:W3CDTF">2026-10-10T08:06:22Z</dcterms:created>
  <dcterms:modified xsi:type="dcterms:W3CDTF">2026-10-10T08:06:22Z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