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PO-FRA-2025-04872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Execution:</w:t>
      </w:r>
      <w:r>
        <w:t xml:space="preserve"> </w:t>
      </w:r>
      <w:r>
        <w:t xml:space="preserve">Germany Frankfurt</w:t>
      </w:r>
    </w:p>
    <w:p>
      <w:pPr>
        <w:pStyle w:val="BodyText"/>
      </w:pPr>
      <w:r>
        <w:rPr>
          <w:bCs/>
          <w:b/>
        </w:rPr>
        <w:t xml:space="preserve">Priority:</w:t>
      </w:r>
      <w:r>
        <w:t xml:space="preserve"> </w:t>
      </w:r>
      <w:r>
        <w:t xml:space="preserve">Standard</w:t>
      </w:r>
      <w:r>
        <w:br/>
      </w:r>
      <w:r>
        <w:rPr>
          <w:bCs/>
          <w:b/>
        </w:rPr>
        <w:t xml:space="preserve">Department:</w:t>
      </w:r>
      <w:r>
        <w:t xml:space="preserve"> </w:t>
      </w:r>
      <w:r>
        <w:t xml:space="preserve">Library &amp; Information Services</w:t>
      </w:r>
      <w:r>
        <w:br/>
      </w:r>
      <w:r>
        <w:rPr>
          <w:bCs/>
          <w:b/>
        </w:rPr>
        <w:t xml:space="preserve">Reference:</w:t>
      </w:r>
      <w:r>
        <w:t xml:space="preserve"> </w:t>
      </w:r>
      <w:r>
        <w:t xml:space="preserve">HR-LIB-2025-FR</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Stadtbibliothek Frankfurt am Main – Department of Professional Services</w:t>
            </w:r>
          </w:p>
        </w:tc>
      </w:tr>
      <w:tr>
        <w:tc>
          <w:tcPr/>
          <w:p>
            <w:pPr>
              <w:pStyle w:val="Compact"/>
              <w:jc w:val="left"/>
            </w:pPr>
            <w:r>
              <w:t xml:space="preserve">Address</w:t>
            </w:r>
          </w:p>
        </w:tc>
        <w:tc>
          <w:tcPr/>
          <w:p>
            <w:pPr>
              <w:pStyle w:val="Compact"/>
              <w:jc w:val="left"/>
            </w:pPr>
            <w:r>
              <w:t xml:space="preserve">Bockenheimer Landstraße 12, 60323 Frankfurt am Main, Germany Frankfurt</w:t>
            </w:r>
          </w:p>
        </w:tc>
      </w:tr>
      <w:tr>
        <w:tc>
          <w:tcPr/>
          <w:p>
            <w:pPr>
              <w:pStyle w:val="Compact"/>
              <w:jc w:val="left"/>
            </w:pPr>
            <w:r>
              <w:t xml:space="preserve">Contact Person</w:t>
            </w:r>
          </w:p>
        </w:tc>
        <w:tc>
          <w:tcPr/>
          <w:p>
            <w:pPr>
              <w:pStyle w:val="Compact"/>
              <w:jc w:val="left"/>
            </w:pPr>
            <w:r>
              <w:t xml:space="preserve">Dr. Helena Voss, Head of Library Operations</w:t>
            </w:r>
          </w:p>
        </w:tc>
      </w:tr>
      <w:tr>
        <w:tc>
          <w:tcPr/>
          <w:p>
            <w:pPr>
              <w:pStyle w:val="Compact"/>
              <w:jc w:val="left"/>
            </w:pPr>
            <w:r>
              <w:t xml:space="preserve">Email</w:t>
            </w:r>
          </w:p>
        </w:tc>
        <w:tc>
          <w:tcPr/>
          <w:p>
            <w:pPr>
              <w:pStyle w:val="Compact"/>
              <w:jc w:val="left"/>
            </w:pPr>
            <w:r>
              <w:t xml:space="preserve">h.voss@stadtbibliothek-frankfurt.de</w:t>
            </w:r>
          </w:p>
        </w:tc>
      </w:tr>
      <w:tr>
        <w:tc>
          <w:tcPr/>
          <w:p>
            <w:pPr>
              <w:pStyle w:val="Compact"/>
              <w:jc w:val="left"/>
            </w:pPr>
            <w:r>
              <w:t xml:space="preserve">Phone</w:t>
            </w:r>
          </w:p>
        </w:tc>
        <w:tc>
          <w:tcPr/>
          <w:p>
            <w:pPr>
              <w:pStyle w:val="Compact"/>
              <w:jc w:val="left"/>
            </w:pPr>
            <w:r>
              <w:t xml:space="preserve">+49 69 212-98450</w:t>
            </w:r>
          </w:p>
        </w:tc>
      </w:tr>
      <w:tr>
        <w:tc>
          <w:tcPr/>
          <w:p>
            <w:pPr>
              <w:pStyle w:val="Compact"/>
              <w:jc w:val="left"/>
            </w:pPr>
            <w:r>
              <w:t xml:space="preserve">VAT ID (USt-IdNr.)</w:t>
            </w:r>
          </w:p>
        </w:tc>
        <w:tc>
          <w:tcPr/>
          <w:p>
            <w:pPr>
              <w:pStyle w:val="Compact"/>
              <w:jc w:val="left"/>
            </w:pPr>
            <w:r>
              <w:t xml:space="preserve">DE 123 456 789</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Markus Steinbach, Professional Librarian &amp; Information Specialist</w:t>
            </w:r>
          </w:p>
        </w:tc>
      </w:tr>
      <w:tr>
        <w:tc>
          <w:tcPr/>
          <w:p>
            <w:pPr>
              <w:pStyle w:val="Compact"/>
              <w:jc w:val="left"/>
            </w:pPr>
            <w:r>
              <w:t xml:space="preserve">Address</w:t>
            </w:r>
          </w:p>
        </w:tc>
        <w:tc>
          <w:tcPr/>
          <w:p>
            <w:pPr>
              <w:pStyle w:val="Compact"/>
              <w:jc w:val="left"/>
            </w:pPr>
            <w:r>
              <w:t xml:space="preserve">Sachsenhausenstraße 45, 60594 Frankfurt am Main, Germany Frankfurt</w:t>
            </w:r>
          </w:p>
        </w:tc>
      </w:tr>
      <w:tr>
        <w:tc>
          <w:tcPr/>
          <w:p>
            <w:pPr>
              <w:pStyle w:val="Compact"/>
              <w:jc w:val="left"/>
            </w:pPr>
            <w:r>
              <w:t xml:space="preserve">Professional Registration</w:t>
            </w:r>
          </w:p>
        </w:tc>
        <w:tc>
          <w:tcPr/>
          <w:p>
            <w:pPr>
              <w:pStyle w:val="Compact"/>
              <w:jc w:val="left"/>
            </w:pPr>
            <w:r>
              <w:t xml:space="preserve">Deutsche Bibliotheks- und Informationsgesellschaft (DBI) – Member No. DBI-2019-4471</w:t>
            </w:r>
          </w:p>
        </w:tc>
      </w:tr>
      <w:tr>
        <w:tc>
          <w:tcPr/>
          <w:p>
            <w:pPr>
              <w:pStyle w:val="Compact"/>
              <w:jc w:val="left"/>
            </w:pPr>
            <w:r>
              <w:t xml:space="preserve">Email</w:t>
            </w:r>
          </w:p>
        </w:tc>
        <w:tc>
          <w:tcPr/>
          <w:p>
            <w:pPr>
              <w:pStyle w:val="Compact"/>
              <w:jc w:val="left"/>
            </w:pPr>
            <w:r>
              <w:t xml:space="preserve">m.steinbach@librarian-frankfurt.de</w:t>
            </w:r>
          </w:p>
        </w:tc>
      </w:tr>
      <w:tr>
        <w:tc>
          <w:tcPr/>
          <w:p>
            <w:pPr>
              <w:pStyle w:val="Compact"/>
              <w:jc w:val="left"/>
            </w:pPr>
            <w:r>
              <w:t xml:space="preserve">Phone</w:t>
            </w:r>
          </w:p>
        </w:tc>
        <w:tc>
          <w:tcPr/>
          <w:p>
            <w:pPr>
              <w:pStyle w:val="Compact"/>
              <w:jc w:val="left"/>
            </w:pPr>
            <w:r>
              <w:t xml:space="preserve">+49 69 778-33210</w:t>
            </w:r>
          </w:p>
        </w:tc>
      </w:tr>
      <w:tr>
        <w:tc>
          <w:tcPr/>
          <w:p>
            <w:pPr>
              <w:pStyle w:val="Compact"/>
              <w:jc w:val="left"/>
            </w:pPr>
            <w:r>
              <w:t xml:space="preserve">VAT ID (USt-IdNr.)</w:t>
            </w:r>
          </w:p>
        </w:tc>
        <w:tc>
          <w:tcPr/>
          <w:p>
            <w:pPr>
              <w:pStyle w:val="Compact"/>
              <w:jc w:val="left"/>
            </w:pPr>
            <w:r>
              <w:t xml:space="preserve">DE 987 654 321</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by the Stadtbibliothek Frankfurt am Main to formally engage the services of a qualified Librarian for the period specified below. The Librarian shall provide professional library management, cataloguing, digital archiving, and reader services in accordance with the standards set forth by the German Library Association (Deutscher Bibliotheksverband) and the specific operational requirements of the Frankfurt municipal library system. All services shall be rendered at the primary facility located in Germany Frankfurt, with occasional remote support as agreed upon in writing.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Librarian engagement – daily library operations, collection management, and patron assistance at the Germany Frankfurt central branch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Digital cataloguing and metadata migration services (MARC21 / RDA standards) for the existing physical collection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Development and implementation of an interlibrary loan coordination system for the Frankfurt metropolitan network</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Monthly professional development workshops for junior library staff (12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Annual collection assessment and acquisition planning report for the Germany Frankfurt branch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Emergency response and after-hours coverage for the digital reading room (estimated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75.00</w:t>
            </w:r>
          </w:p>
        </w:tc>
        <w:tc>
          <w:tcPr/>
          <w:p>
            <w:pPr>
              <w:pStyle w:val="Compact"/>
              <w:jc w:val="left"/>
            </w:pPr>
            <w:r>
              <w:t xml:space="preserve">3,000.00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left"/>
            </w:pPr>
            <w:r>
              <w:t xml:space="preserve">93,350.00</w:t>
            </w:r>
          </w:p>
        </w:tc>
      </w:tr>
      <w:tr>
        <w:tc>
          <w:tcPr/>
          <w:p>
            <w:pPr>
              <w:pStyle w:val="Compact"/>
              <w:jc w:val="left"/>
            </w:pPr>
            <w:r>
              <w:t xml:space="preserve">VAT (19% – Germany Frankfurt standard rate)</w:t>
            </w:r>
          </w:p>
        </w:tc>
        <w:tc>
          <w:tcPr/>
          <w:p>
            <w:pPr>
              <w:pStyle w:val="Compact"/>
              <w:jc w:val="left"/>
            </w:pPr>
            <w:r>
              <w:t xml:space="preserve">17,736.50</w:t>
            </w:r>
          </w:p>
        </w:tc>
      </w:tr>
      <w:tr>
        <w:tc>
          <w:tcPr/>
          <w:p>
            <w:pPr>
              <w:pStyle w:val="Compact"/>
              <w:jc w:val="left"/>
            </w:pPr>
            <w:r>
              <w:t xml:space="preserve">Total Amount Due (EUR)</w:t>
            </w:r>
          </w:p>
        </w:tc>
        <w:tc>
          <w:tcPr/>
          <w:p>
            <w:pPr>
              <w:pStyle w:val="Compact"/>
              <w:jc w:val="left"/>
            </w:pPr>
            <w:r>
              <w:t xml:space="preserve">111,086.50</w:t>
            </w:r>
          </w:p>
        </w:tc>
      </w:tr>
    </w:tbl>
    <w:bookmarkEnd w:id="23"/>
    <w:bookmarkStart w:id="24" w:name="terms-and-conditions"/>
    <w:p>
      <w:pPr>
        <w:pStyle w:val="Heading2"/>
      </w:pPr>
      <w:r>
        <w:t xml:space="preserve">5. Terms and Conditions</w:t>
      </w:r>
    </w:p>
    <w:p>
      <w:pPr>
        <w:pStyle w:val="FirstParagraph"/>
      </w:pPr>
      <w:r>
        <w:t xml:space="preserve">5.1 This Purchase Order constitutes a binding agreement between the Buyer and the Supplier for the provision of Librarian professional services as described herein. The Librarian shall perform all duties in compliance with the German Civil Code (Bürgerliches Gesetzbuch – BGB), applicable data protection regulations (GDPR / DSGVO), and the specific bylaws of the Stadtbibliothek Frankfurt am Main.</w:t>
      </w:r>
    </w:p>
    <w:p>
      <w:pPr>
        <w:pStyle w:val="BodyText"/>
      </w:pPr>
      <w:r>
        <w:t xml:space="preserve">5.2 Payment shall be made via bank transfer (SEPA) within thirty (30) calendar days of receipt of a valid invoice. The Supplier shall submit invoices on a monthly basis for recurring services and upon completion of project-based deliverables. All payments shall be processed in Euros (EUR) to the account specified on the Supplier's invoice.</w:t>
      </w:r>
    </w:p>
    <w:p>
      <w:pPr>
        <w:pStyle w:val="BodyText"/>
      </w:pPr>
      <w:r>
        <w:t xml:space="preserve">5.3 The Librarian is required to maintain professional liability insurance with a minimum coverage of EUR 500,000 for the duration of this Purchase Order. Proof of insurance shall be provided prior to the commencement of services.</w:t>
      </w:r>
    </w:p>
    <w:p>
      <w:pPr>
        <w:pStyle w:val="BodyText"/>
      </w:pPr>
      <w:r>
        <w:t xml:space="preserve">5.4 All intellectual property, cataloguing records, metadata, and reports generated under this Purchase Order shall remain the exclusive property of the Stadtbibliothek Frankfurt am Main. The Librarian shall not reproduce, distribute, or publish any institutional data without prior written consent.</w:t>
      </w:r>
    </w:p>
    <w:p>
      <w:pPr>
        <w:pStyle w:val="BodyText"/>
      </w:pPr>
      <w:r>
        <w:t xml:space="preserve">5.5 Either party may terminate this Purchase Order with a written notice period of sixty (60) days. In the event of early termination, the Buyer shall compensate the Librarian for all services rendered up to the effective date of termination, plus any non-recoverable project costs documented in writing.</w:t>
      </w:r>
    </w:p>
    <w:p>
      <w:pPr>
        <w:pStyle w:val="BodyText"/>
      </w:pPr>
      <w:r>
        <w:t xml:space="preserve">5.6 Disputes arising from this Purchase Order shall be governed by the laws of the Federal Republic of Germany. The exclusive court of jurisdiction shall be the competent court in Frankfurt am Main, Germany Frankfurt.</w:t>
      </w:r>
    </w:p>
    <w:p>
      <w:pPr>
        <w:pStyle w:val="BodyText"/>
      </w:pPr>
      <w:r>
        <w:t xml:space="preserve">5.7 The Librarian shall adhere to all health and safety regulations applicable to public library facilities in Germany Frankfurt, including fire safety protocols, accessibility requirements (Barrierefreiheitsstärkungsgesetz), and data security standards for patron records.</w:t>
      </w:r>
    </w:p>
    <w:bookmarkEnd w:id="24"/>
    <w:bookmarkStart w:id="25" w:name="delivery-and-performance-schedule"/>
    <w:p>
      <w:pPr>
        <w:pStyle w:val="Heading2"/>
      </w:pPr>
      <w:r>
        <w:t xml:space="preserve">6. Delivery and Performance Schedule</w:t>
      </w:r>
    </w:p>
    <w:p>
      <w:pPr>
        <w:pStyle w:val="FirstParagraph"/>
      </w:pPr>
      <w:r>
        <w:t xml:space="preserve">Services under this Purchase Order shall commence on 1 July 2025 and conclude on 30 June 2026, unless extended by mutual written agreement. The Librarian shall report to the Head of Library Operations on the first business day of each month. Project-based deliverables (Items 02, 03, and 05) shall be submitted according to the milestone schedule attached as Appendix A to this Purchase Order.</w:t>
      </w:r>
    </w:p>
    <w:bookmarkEnd w:id="25"/>
    <w:bookmarkStart w:id="26" w:name="acceptance-and-authorization"/>
    <w:p>
      <w:pPr>
        <w:pStyle w:val="Heading2"/>
      </w:pPr>
      <w:r>
        <w:t xml:space="preserve">7. Acceptance and Authorization</w:t>
      </w:r>
    </w:p>
    <w:p>
      <w:pPr>
        <w:pStyle w:val="FirstParagraph"/>
      </w:pPr>
      <w:r>
        <w:t xml:space="preserve">This Purchase Order is issued and authorized by the undersigned representative of the Stadtbibliothek Frankfurt am Main. The Supplier acknowledges receipt and acceptance of this Purchase Order by signing below.</w:t>
      </w:r>
    </w:p>
    <w:p>
      <w:pPr>
        <w:pStyle w:val="BodyText"/>
      </w:pPr>
      <w:r>
        <w:rPr>
          <w:bCs/>
          <w:b/>
        </w:rPr>
        <w:t xml:space="preserve">For the Buyer:</w:t>
      </w:r>
    </w:p>
    <w:p>
      <w:pPr>
        <w:pStyle w:val="BodyText"/>
      </w:pPr>
      <w:r>
        <w:t xml:space="preserve">Dr. Helena Voss</w:t>
      </w:r>
      <w:r>
        <w:br/>
      </w:r>
      <w:r>
        <w:t xml:space="preserve">Head of Library Operations</w:t>
      </w:r>
      <w:r>
        <w:br/>
      </w:r>
      <w:r>
        <w:t xml:space="preserve">Stadtbibliothek Frankfurt am Main</w:t>
      </w:r>
      <w:r>
        <w:br/>
      </w:r>
      <w:r>
        <w:t xml:space="preserve">Germany Frankfurt</w:t>
      </w:r>
    </w:p>
    <w:p>
      <w:pPr>
        <w:pStyle w:val="BodyText"/>
      </w:pPr>
      <w:r>
        <w:t xml:space="preserve">Signature &amp; Date</w:t>
      </w:r>
    </w:p>
    <w:p>
      <w:pPr>
        <w:pStyle w:val="BodyText"/>
      </w:pPr>
      <w:r>
        <w:rPr>
          <w:bCs/>
          <w:b/>
        </w:rPr>
        <w:t xml:space="preserve">For the Supplier (Librarian):</w:t>
      </w:r>
    </w:p>
    <w:p>
      <w:pPr>
        <w:pStyle w:val="BodyText"/>
      </w:pPr>
      <w:r>
        <w:t xml:space="preserve">Dr. Markus Steinbach</w:t>
      </w:r>
      <w:r>
        <w:br/>
      </w:r>
      <w:r>
        <w:t xml:space="preserve">Professional Librarian</w:t>
      </w:r>
      <w:r>
        <w:br/>
      </w:r>
      <w:r>
        <w:t xml:space="preserve">Frankfurt am Main, Germany Frankfurt</w:t>
      </w:r>
    </w:p>
    <w:p>
      <w:pPr>
        <w:pStyle w:val="BodyText"/>
      </w:pPr>
      <w:r>
        <w:t xml:space="preserve">Signature &amp; Date</w:t>
      </w:r>
    </w:p>
    <w:p>
      <w:pPr>
        <w:pStyle w:val="BodyText"/>
      </w:pPr>
      <w:r>
        <w:t xml:space="preserve">Purchase Order No. PO-FRA-2025-04872 | Stadtbibliothek Frankfurt am Main | Bockenheimer Landstraße 12, 60323 Frankfurt am Main, Germany Frankfurt</w:t>
      </w:r>
      <w:r>
        <w:br/>
      </w:r>
      <w:r>
        <w:t xml:space="preserve">This document is valid only when signed by both parties. For questions regarding this Purchase Order, contact the Procurement Office at procurement@stadtbibliothek-frankfurt.de. All references to Germany Frankfurt denote the city of Frankfurt am Main in the state of Hesse, Federal Republic of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Frankfurt, Germany</dc:title>
  <dc:creator/>
  <dc:language>en</dc:language>
  <cp:keywords/>
  <dcterms:created xsi:type="dcterms:W3CDTF">2026-10-10T09:08:44Z</dcterms:created>
  <dcterms:modified xsi:type="dcterms:W3CDTF">2026-10-10T09:08:44Z</dcterms:modified>
</cp:coreProperties>
</file>

<file path=docProps/custom.xml><?xml version="1.0" encoding="utf-8"?>
<Properties xmlns="http://schemas.openxmlformats.org/officeDocument/2006/custom-properties" xmlns:vt="http://schemas.openxmlformats.org/officeDocument/2006/docPropsVTypes"/>
</file>