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1" w:name="purchase-order"/>
    <w:p>
      <w:pPr>
        <w:pStyle w:val="Heading1"/>
      </w:pPr>
      <w:r>
        <w:t xml:space="preserve">PURCHASE ORDER</w:t>
      </w:r>
    </w:p>
    <w:bookmarkStart w:id="20" w:name="Xf6b82bcd03ced6e9606ea31078e147e24f67689"/>
    <w:p>
      <w:pPr>
        <w:pStyle w:val="Heading2"/>
      </w:pPr>
      <w:r>
        <w:t xml:space="preserve">Official Procurement Document for Professional Services</w:t>
      </w:r>
    </w:p>
    <w:p>
      <w:pPr>
        <w:pStyle w:val="FirstParagraph"/>
      </w:pPr>
      <w:r>
        <w:t xml:space="preserve">Dinas Perpustakaan dan Kearsipan Daerah Khusus Ibukota Jakarta</w:t>
      </w:r>
    </w:p>
    <w:p>
      <w:pPr>
        <w:pStyle w:val="BodyText"/>
      </w:pPr>
      <w:r>
        <w:t xml:space="preserve">Jakarta Provincial Library and Archives Agency</w:t>
      </w:r>
    </w:p>
    <w:bookmarkEnd w:id="20"/>
    <w:bookmarkEnd w:id="21"/>
    <w:p>
      <w:pPr>
        <w:pStyle w:val="BodyText"/>
      </w:pPr>
      <w:r>
        <w:t xml:space="preserve">Purchase Order No.: PO/JKT/LIB/2025/0047</w:t>
      </w:r>
      <w:r>
        <w:br/>
      </w:r>
      <w:r>
        <w:t xml:space="preserve">Date of Issue: 15 January 2025</w:t>
      </w:r>
      <w:r>
        <w:br/>
      </w:r>
      <w:r>
        <w:t xml:space="preserve">Valid Until: 15 April 2025</w:t>
      </w:r>
    </w:p>
    <w:bookmarkStart w:id="22" w:name="purchasing-entity-buyer"/>
    <w:p>
      <w:pPr>
        <w:pStyle w:val="Heading3"/>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Dinas Perpustakaan dan Kearsipan DKI Jakarta (Jakarta Provincial Library and Archives Agency)</w:t>
            </w:r>
          </w:p>
        </w:tc>
      </w:tr>
      <w:tr>
        <w:tc>
          <w:tcPr/>
          <w:p>
            <w:pPr>
              <w:pStyle w:val="Compact"/>
              <w:jc w:val="left"/>
            </w:pPr>
            <w:r>
              <w:t xml:space="preserve">Address</w:t>
            </w:r>
          </w:p>
        </w:tc>
        <w:tc>
          <w:tcPr/>
          <w:p>
            <w:pPr>
              <w:pStyle w:val="Compact"/>
              <w:jc w:val="left"/>
            </w:pPr>
            <w:r>
              <w:t xml:space="preserve">Jl. Taman Suropati No. 1, Menteng,</w:t>
            </w:r>
            <w:r>
              <w:t xml:space="preserve"> </w:t>
            </w:r>
            <w:r>
              <w:t xml:space="preserve">Indonesia Jakarta</w:t>
            </w:r>
            <w:r>
              <w:t xml:space="preserve"> </w:t>
            </w:r>
            <w:r>
              <w:t xml:space="preserve">10310</w:t>
            </w:r>
          </w:p>
        </w:tc>
      </w:tr>
      <w:tr>
        <w:tc>
          <w:tcPr/>
          <w:p>
            <w:pPr>
              <w:pStyle w:val="Compact"/>
              <w:jc w:val="left"/>
            </w:pPr>
            <w:r>
              <w:t xml:space="preserve">Contact Person</w:t>
            </w:r>
          </w:p>
        </w:tc>
        <w:tc>
          <w:tcPr/>
          <w:p>
            <w:pPr>
              <w:pStyle w:val="Compact"/>
              <w:jc w:val="left"/>
            </w:pPr>
            <w:r>
              <w:t xml:space="preserve">Budi Santoso, Head of Human Resources Procurement Division</w:t>
            </w:r>
          </w:p>
        </w:tc>
      </w:tr>
      <w:tr>
        <w:tc>
          <w:tcPr/>
          <w:p>
            <w:pPr>
              <w:pStyle w:val="Compact"/>
              <w:jc w:val="left"/>
            </w:pPr>
            <w:r>
              <w:t xml:space="preserve">Email</w:t>
            </w:r>
          </w:p>
        </w:tc>
        <w:tc>
          <w:tcPr/>
          <w:p>
            <w:pPr>
              <w:pStyle w:val="Compact"/>
              <w:jc w:val="left"/>
            </w:pPr>
            <w:r>
              <w:t xml:space="preserve">procurement@perpustakaan.jakarta.go.id</w:t>
            </w:r>
          </w:p>
        </w:tc>
      </w:tr>
      <w:tr>
        <w:tc>
          <w:tcPr/>
          <w:p>
            <w:pPr>
              <w:pStyle w:val="Compact"/>
              <w:jc w:val="left"/>
            </w:pPr>
            <w:r>
              <w:t xml:space="preserve">Phone</w:t>
            </w:r>
          </w:p>
        </w:tc>
        <w:tc>
          <w:tcPr/>
          <w:p>
            <w:pPr>
              <w:pStyle w:val="Compact"/>
              <w:jc w:val="left"/>
            </w:pPr>
            <w:r>
              <w:t xml:space="preserve">+62-21-3901-2345</w:t>
            </w:r>
          </w:p>
        </w:tc>
      </w:tr>
      <w:tr>
        <w:tc>
          <w:tcPr/>
          <w:p>
            <w:pPr>
              <w:pStyle w:val="Compact"/>
              <w:jc w:val="left"/>
            </w:pPr>
            <w:r>
              <w:t xml:space="preserve">Tax Identification (NPWP)</w:t>
            </w:r>
          </w:p>
        </w:tc>
        <w:tc>
          <w:tcPr/>
          <w:p>
            <w:pPr>
              <w:pStyle w:val="Compact"/>
              <w:jc w:val="left"/>
            </w:pPr>
            <w:r>
              <w:t xml:space="preserve">01.234.567.8-011.000</w:t>
            </w:r>
          </w:p>
        </w:tc>
      </w:tr>
    </w:tbl>
    <w:bookmarkEnd w:id="22"/>
    <w:bookmarkStart w:id="23" w:name="supplier-service-provider-seller"/>
    <w:p>
      <w:pPr>
        <w:pStyle w:val="Heading3"/>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Cendekia Profesional Indonesia</w:t>
            </w:r>
          </w:p>
        </w:tc>
      </w:tr>
      <w:tr>
        <w:tc>
          <w:tcPr/>
          <w:p>
            <w:pPr>
              <w:pStyle w:val="Compact"/>
              <w:jc w:val="left"/>
            </w:pPr>
            <w:r>
              <w:t xml:space="preserve">Address</w:t>
            </w:r>
          </w:p>
        </w:tc>
        <w:tc>
          <w:tcPr/>
          <w:p>
            <w:pPr>
              <w:pStyle w:val="Compact"/>
              <w:jc w:val="left"/>
            </w:pPr>
            <w:r>
              <w:t xml:space="preserve">Menara Sudirman, 21st Floor, Jl. Jend. Sudirman Kav. 45-46,</w:t>
            </w:r>
            <w:r>
              <w:t xml:space="preserve"> </w:t>
            </w:r>
            <w:r>
              <w:t xml:space="preserve">Indonesia Jakarta</w:t>
            </w:r>
            <w:r>
              <w:t xml:space="preserve"> </w:t>
            </w:r>
            <w:r>
              <w:t xml:space="preserve">12190</w:t>
            </w:r>
          </w:p>
        </w:tc>
      </w:tr>
      <w:tr>
        <w:tc>
          <w:tcPr/>
          <w:p>
            <w:pPr>
              <w:pStyle w:val="Compact"/>
              <w:jc w:val="left"/>
            </w:pPr>
            <w:r>
              <w:t xml:space="preserve">Contact Person</w:t>
            </w:r>
          </w:p>
        </w:tc>
        <w:tc>
          <w:tcPr/>
          <w:p>
            <w:pPr>
              <w:pStyle w:val="Compact"/>
              <w:jc w:val="left"/>
            </w:pPr>
            <w:r>
              <w:t xml:space="preserve">Dewi Lestari, Director of Professional Placement Services</w:t>
            </w:r>
          </w:p>
        </w:tc>
      </w:tr>
      <w:tr>
        <w:tc>
          <w:tcPr/>
          <w:p>
            <w:pPr>
              <w:pStyle w:val="Compact"/>
              <w:jc w:val="left"/>
            </w:pPr>
            <w:r>
              <w:t xml:space="preserve">Email</w:t>
            </w:r>
          </w:p>
        </w:tc>
        <w:tc>
          <w:tcPr/>
          <w:p>
            <w:pPr>
              <w:pStyle w:val="Compact"/>
              <w:jc w:val="left"/>
            </w:pPr>
            <w:r>
              <w:t xml:space="preserve">info@cendekiaprofessional.co.id</w:t>
            </w:r>
          </w:p>
        </w:tc>
      </w:tr>
      <w:tr>
        <w:tc>
          <w:tcPr/>
          <w:p>
            <w:pPr>
              <w:pStyle w:val="Compact"/>
              <w:jc w:val="left"/>
            </w:pPr>
            <w:r>
              <w:t xml:space="preserve">Phone</w:t>
            </w:r>
          </w:p>
        </w:tc>
        <w:tc>
          <w:tcPr/>
          <w:p>
            <w:pPr>
              <w:pStyle w:val="Compact"/>
              <w:jc w:val="left"/>
            </w:pPr>
            <w:r>
              <w:t xml:space="preserve">+62-21-520-8899</w:t>
            </w:r>
          </w:p>
        </w:tc>
      </w:tr>
      <w:tr>
        <w:tc>
          <w:tcPr/>
          <w:p>
            <w:pPr>
              <w:pStyle w:val="Compact"/>
              <w:jc w:val="left"/>
            </w:pPr>
            <w:r>
              <w:t xml:space="preserve">Tax Identification (NPWP)</w:t>
            </w:r>
          </w:p>
        </w:tc>
        <w:tc>
          <w:tcPr/>
          <w:p>
            <w:pPr>
              <w:pStyle w:val="Compact"/>
              <w:jc w:val="left"/>
            </w:pPr>
            <w:r>
              <w:t xml:space="preserve">09.876.543.2-012.000</w:t>
            </w:r>
          </w:p>
        </w:tc>
      </w:tr>
    </w:tbl>
    <w:bookmarkEnd w:id="23"/>
    <w:bookmarkStart w:id="24" w:name="X710124fca7bd55235f717f31bd95c968a8c2870"/>
    <w:p>
      <w:pPr>
        <w:pStyle w:val="Heading3"/>
      </w:pPr>
      <w:r>
        <w:t xml:space="preserve">3. Description of Purchase – Librarian Professional Services</w:t>
      </w:r>
    </w:p>
    <w:p>
      <w:pPr>
        <w:pStyle w:val="FirstParagraph"/>
      </w:pPr>
      <w:r>
        <w:t xml:space="preserve">This</w:t>
      </w:r>
      <w:r>
        <w:t xml:space="preserve"> </w:t>
      </w:r>
      <w:r>
        <w:t xml:space="preserve">Purchase Order</w:t>
      </w:r>
      <w:r>
        <w:t xml:space="preserve"> </w:t>
      </w:r>
      <w:r>
        <w:t xml:space="preserve">is issued by the Jakarta Provincial Library and Archives Agency to formally procure the professional services of a qualified</w:t>
      </w:r>
      <w:r>
        <w:t xml:space="preserve"> </w:t>
      </w:r>
      <w:r>
        <w:t xml:space="preserve">Librarian</w:t>
      </w:r>
      <w:r>
        <w:t xml:space="preserve"> </w:t>
      </w:r>
      <w:r>
        <w:t xml:space="preserve">to be stationed and operational within the</w:t>
      </w:r>
      <w:r>
        <w:t xml:space="preserve"> </w:t>
      </w:r>
      <w:r>
        <w:t xml:space="preserve">Indonesia Jakarta</w:t>
      </w:r>
      <w:r>
        <w:t xml:space="preserve"> </w:t>
      </w:r>
      <w:r>
        <w:t xml:space="preserve">metropolitan area. The engagement of this</w:t>
      </w:r>
      <w:r>
        <w:t xml:space="preserve"> </w:t>
      </w:r>
      <w:r>
        <w:t xml:space="preserve">Librarian</w:t>
      </w:r>
      <w:r>
        <w:t xml:space="preserve"> </w:t>
      </w:r>
      <w:r>
        <w:t xml:space="preserve">is intended to enhance the cataloguing, digital archiving, reader services, and collection management capabilities of the central public library network serving the residents of</w:t>
      </w:r>
      <w:r>
        <w:t xml:space="preserve"> </w:t>
      </w:r>
      <w:r>
        <w:t xml:space="preserve">Indonesia Jakarta</w:t>
      </w:r>
      <w:r>
        <w:t xml:space="preserve">.</w:t>
      </w:r>
    </w:p>
    <w:p>
      <w:pPr>
        <w:pStyle w:val="BodyText"/>
      </w:pPr>
      <w:r>
        <w:t xml:space="preserve">The</w:t>
      </w:r>
      <w:r>
        <w:t xml:space="preserve"> </w:t>
      </w:r>
      <w:r>
        <w:t xml:space="preserve">Librarian</w:t>
      </w:r>
      <w:r>
        <w:t xml:space="preserve"> </w:t>
      </w:r>
      <w:r>
        <w:t xml:space="preserve">shall be responsible for overseeing the acquisition, classification, and maintenance of both physical and digital collections in accordance with the Indonesian National Library Standards (Standar Nasional Perpustakaan Indonesia). The</w:t>
      </w:r>
      <w:r>
        <w:t xml:space="preserve"> </w:t>
      </w:r>
      <w:r>
        <w:t xml:space="preserve">Librarian</w:t>
      </w:r>
      <w:r>
        <w:t xml:space="preserve"> </w:t>
      </w:r>
      <w:r>
        <w:t xml:space="preserve">will report directly to the Head of the Library Operations Division and will be based at the main facility located in the Menteng district of</w:t>
      </w:r>
      <w:r>
        <w:t xml:space="preserve"> </w:t>
      </w:r>
      <w:r>
        <w:t xml:space="preserve">Indonesia Jakarta</w:t>
      </w:r>
      <w:r>
        <w:t xml:space="preserve">.</w:t>
      </w:r>
    </w:p>
    <w:bookmarkEnd w:id="24"/>
    <w:bookmarkStart w:id="25" w:name="itemized-purchase-details"/>
    <w:p>
      <w:pPr>
        <w:pStyle w:val="Heading3"/>
      </w:pPr>
      <w:r>
        <w:t xml:space="preserve">4.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Professional</w:t>
            </w:r>
            <w:r>
              <w:t xml:space="preserve"> </w:t>
            </w:r>
            <w:r>
              <w:t xml:space="preserve">Librarian</w:t>
            </w:r>
            <w:r>
              <w:t xml:space="preserve"> </w:t>
            </w:r>
            <w:r>
              <w:t xml:space="preserve">– Senior Level (Full-time engagement for collection management, cataloguing, and reader services in</w:t>
            </w:r>
            <w:r>
              <w:t xml:space="preserve"> </w:t>
            </w:r>
            <w:r>
              <w:t xml:space="preserve">Indonesia Jakarta</w:t>
            </w:r>
            <w:r>
              <w:t xml:space="preserve">)</w:t>
            </w:r>
          </w:p>
        </w:tc>
        <w:tc>
          <w:tcPr/>
          <w:p>
            <w:pPr>
              <w:pStyle w:val="Compact"/>
              <w:jc w:val="left"/>
            </w:pPr>
            <w:r>
              <w:t xml:space="preserve">12 months</w:t>
            </w:r>
          </w:p>
        </w:tc>
        <w:tc>
          <w:tcPr/>
          <w:p>
            <w:pPr>
              <w:pStyle w:val="Compact"/>
              <w:jc w:val="left"/>
            </w:pPr>
            <w:r>
              <w:t xml:space="preserve">1 position</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Specialized</w:t>
            </w:r>
            <w:r>
              <w:t xml:space="preserve"> </w:t>
            </w:r>
            <w:r>
              <w:t xml:space="preserve">Librarian</w:t>
            </w:r>
            <w:r>
              <w:t xml:space="preserve"> </w:t>
            </w:r>
            <w:r>
              <w:t xml:space="preserve">Training – Digital Archiving and Metadata Management (Certification program in</w:t>
            </w:r>
            <w:r>
              <w:t xml:space="preserve"> </w:t>
            </w:r>
            <w:r>
              <w:t xml:space="preserve">Indonesia Jakarta</w:t>
            </w:r>
            <w:r>
              <w:t xml:space="preserve">)</w:t>
            </w:r>
          </w:p>
        </w:tc>
        <w:tc>
          <w:tcPr/>
          <w:p>
            <w:pPr>
              <w:pStyle w:val="Compact"/>
              <w:jc w:val="left"/>
            </w:pPr>
            <w:r>
              <w:t xml:space="preserve">3 months</w:t>
            </w:r>
          </w:p>
        </w:tc>
        <w:tc>
          <w:tcPr/>
          <w:p>
            <w:pPr>
              <w:pStyle w:val="Compact"/>
              <w:jc w:val="left"/>
            </w:pPr>
            <w:r>
              <w:t xml:space="preserve">1 course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Librarian</w:t>
            </w:r>
            <w:r>
              <w:t xml:space="preserve"> </w:t>
            </w:r>
            <w:r>
              <w:t xml:space="preserve">Professional Equipment Package (Ergonomic workstation, dual monitors, barcode scanners, and reference software licenses for</w:t>
            </w:r>
            <w:r>
              <w:t xml:space="preserve"> </w:t>
            </w:r>
            <w:r>
              <w:t xml:space="preserve">Indonesia Jakarta</w:t>
            </w:r>
            <w:r>
              <w:t xml:space="preserve"> </w:t>
            </w:r>
            <w:r>
              <w:t xml:space="preserve">operations)</w:t>
            </w:r>
          </w:p>
        </w:tc>
        <w:tc>
          <w:tcPr/>
          <w:p>
            <w:pPr>
              <w:pStyle w:val="Compact"/>
              <w:jc w:val="left"/>
            </w:pPr>
            <w:r>
              <w:t xml:space="preserve">One-time</w:t>
            </w:r>
          </w:p>
        </w:tc>
        <w:tc>
          <w:tcPr/>
          <w:p>
            <w:pPr>
              <w:pStyle w:val="Compact"/>
              <w:jc w:val="left"/>
            </w:pPr>
            <w:r>
              <w:t xml:space="preserve">1 set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Annual</w:t>
            </w:r>
            <w:r>
              <w:t xml:space="preserve"> </w:t>
            </w:r>
            <w:r>
              <w:t xml:space="preserve">Librarian</w:t>
            </w:r>
            <w:r>
              <w:t xml:space="preserve"> </w:t>
            </w:r>
            <w:r>
              <w:t xml:space="preserve">Professional Development Membership (Perpustakaan Nasional Indonesia and IFLA affiliation for</w:t>
            </w:r>
            <w:r>
              <w:t xml:space="preserve"> </w:t>
            </w:r>
            <w:r>
              <w:t xml:space="preserve">Indonesia Jakarta</w:t>
            </w:r>
            <w:r>
              <w:t xml:space="preserve"> </w:t>
            </w:r>
            <w:r>
              <w:t xml:space="preserve">practitioners)</w:t>
            </w:r>
          </w:p>
        </w:tc>
        <w:tc>
          <w:tcPr/>
          <w:p>
            <w:pPr>
              <w:pStyle w:val="Compact"/>
              <w:jc w:val="left"/>
            </w:pPr>
            <w:r>
              <w:t xml:space="preserve">12 months</w:t>
            </w:r>
          </w:p>
        </w:tc>
        <w:tc>
          <w:tcPr/>
          <w:p>
            <w:pPr>
              <w:pStyle w:val="Compact"/>
              <w:jc w:val="left"/>
            </w:pPr>
            <w:r>
              <w:t xml:space="preserve">1 membership</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Recruitment and Onboarding Fee for</w:t>
            </w:r>
            <w:r>
              <w:t xml:space="preserve"> </w:t>
            </w:r>
            <w:r>
              <w:t xml:space="preserve">Librarian</w:t>
            </w:r>
            <w:r>
              <w:t xml:space="preserve"> </w:t>
            </w:r>
            <w:r>
              <w:t xml:space="preserve">Position (Background verification, credential assessment, and orientation in</w:t>
            </w:r>
            <w:r>
              <w:t xml:space="preserve"> </w:t>
            </w:r>
            <w:r>
              <w:t xml:space="preserve">Indonesia Jakarta</w:t>
            </w:r>
            <w:r>
              <w:t xml:space="preserve">)</w:t>
            </w:r>
          </w:p>
        </w:tc>
        <w:tc>
          <w:tcPr/>
          <w:p>
            <w:pPr>
              <w:pStyle w:val="Compact"/>
              <w:jc w:val="left"/>
            </w:pPr>
            <w:r>
              <w:t xml:space="preserve">One-time</w:t>
            </w:r>
          </w:p>
        </w:tc>
        <w:tc>
          <w:tcPr/>
          <w:p>
            <w:pPr>
              <w:pStyle w:val="Compact"/>
              <w:jc w:val="left"/>
            </w:pPr>
            <w:r>
              <w:t xml:space="preserve">1 service</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422,500,000</w:t>
            </w:r>
          </w:p>
        </w:tc>
      </w:tr>
      <w:tr>
        <w:tc>
          <w:tcPr>
            <w:gridSpan w:val="5"/>
          </w:tcPr>
          <w:p>
            <w:pPr>
              <w:pStyle w:val="Compact"/>
              <w:jc w:val="right"/>
            </w:pPr>
            <w:r>
              <w:t xml:space="preserve">VAT (PPN) 11%</w:t>
            </w:r>
          </w:p>
        </w:tc>
        <w:tc>
          <w:tcPr/>
          <w:p>
            <w:pPr>
              <w:pStyle w:val="Compact"/>
              <w:jc w:val="left"/>
            </w:pPr>
            <w:r>
              <w:t xml:space="preserve">46,475,000</w:t>
            </w:r>
          </w:p>
        </w:tc>
      </w:tr>
      <w:tr>
        <w:tc>
          <w:tcPr>
            <w:gridSpan w:val="5"/>
          </w:tcPr>
          <w:p>
            <w:pPr>
              <w:pStyle w:val="Compact"/>
              <w:jc w:val="right"/>
            </w:pPr>
            <w:r>
              <w:t xml:space="preserve">GRAND TOTAL (IDR)</w:t>
            </w:r>
          </w:p>
        </w:tc>
        <w:tc>
          <w:tcPr/>
          <w:p>
            <w:pPr>
              <w:pStyle w:val="Compact"/>
              <w:jc w:val="left"/>
            </w:pPr>
            <w:r>
              <w:t xml:space="preserve">468,975,000</w:t>
            </w:r>
          </w:p>
        </w:tc>
      </w:tr>
    </w:tbl>
    <w:p>
      <w:pPr>
        <w:pStyle w:val="BodyText"/>
      </w:pPr>
      <w:r>
        <w:t xml:space="preserve">Amount in words: Four Hundred Sixty-Eight Million Nine Hundred Seventy-Five Thousand Indonesian Rupiah (Rp468.975.000,00)</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 This</w:t>
      </w:r>
      <w:r>
        <w:t xml:space="preserve"> </w:t>
      </w:r>
      <w:r>
        <w:t xml:space="preserve">Purchase Order</w:t>
      </w:r>
      <w:r>
        <w:t xml:space="preserve"> </w:t>
      </w:r>
      <w:r>
        <w:t xml:space="preserve">shall be governed by and interpreted in accordance with the laws of the Republic of Indonesia, specifically the regulations pertaining to government procurement (Peraturan Presiden No. 12 Tahun 2021) as applicable in</w:t>
      </w:r>
      <w:r>
        <w:t xml:space="preserve"> </w:t>
      </w:r>
      <w:r>
        <w:t xml:space="preserve">Indonesia Jakarta</w:t>
      </w:r>
      <w:r>
        <w:t xml:space="preserve">.</w:t>
      </w:r>
    </w:p>
    <w:p>
      <w:pPr>
        <w:pStyle w:val="BodyText"/>
      </w:pPr>
      <w:r>
        <w:rPr>
          <w:bCs/>
          <w:b/>
        </w:rPr>
        <w:t xml:space="preserve">5.2</w:t>
      </w:r>
      <w:r>
        <w:t xml:space="preserve"> </w:t>
      </w:r>
      <w:r>
        <w:t xml:space="preserve">– The</w:t>
      </w:r>
      <w:r>
        <w:t xml:space="preserve"> </w:t>
      </w:r>
      <w:r>
        <w:t xml:space="preserve">Librarian</w:t>
      </w:r>
      <w:r>
        <w:t xml:space="preserve"> </w:t>
      </w:r>
      <w:r>
        <w:t xml:space="preserve">engaged under this</w:t>
      </w:r>
      <w:r>
        <w:t xml:space="preserve"> </w:t>
      </w:r>
      <w:r>
        <w:t xml:space="preserve">Purchase Order</w:t>
      </w:r>
      <w:r>
        <w:t xml:space="preserve"> </w:t>
      </w:r>
      <w:r>
        <w:t xml:space="preserve">must hold a minimum of a Bachelor's degree in Library Science (S1 Ilmu Perpustakaan) from an accredited institution in Indonesia and possess at least five (5) years of professional experience in public library management within</w:t>
      </w:r>
      <w:r>
        <w:t xml:space="preserve"> </w:t>
      </w:r>
      <w:r>
        <w:t xml:space="preserve">Indonesia Jakarta</w:t>
      </w:r>
      <w:r>
        <w:t xml:space="preserve"> </w:t>
      </w:r>
      <w:r>
        <w:t xml:space="preserve">or equivalent metropolitan areas.</w:t>
      </w:r>
    </w:p>
    <w:p>
      <w:pPr>
        <w:pStyle w:val="BodyText"/>
      </w:pPr>
      <w:r>
        <w:rPr>
          <w:bCs/>
          <w:b/>
        </w:rPr>
        <w:t xml:space="preserve">5.3</w:t>
      </w:r>
      <w:r>
        <w:t xml:space="preserve"> </w:t>
      </w:r>
      <w:r>
        <w:t xml:space="preserve">– Payment terms: 30% upon execution of this</w:t>
      </w:r>
      <w:r>
        <w:t xml:space="preserve"> </w:t>
      </w:r>
      <w:r>
        <w:t xml:space="preserve">Purchase Order</w:t>
      </w:r>
      <w:r>
        <w:t xml:space="preserve">, 40% upon successful completion of the first six (6) months of</w:t>
      </w:r>
      <w:r>
        <w:t xml:space="preserve"> </w:t>
      </w:r>
      <w:r>
        <w:t xml:space="preserve">Librarian</w:t>
      </w:r>
      <w:r>
        <w:t xml:space="preserve"> </w:t>
      </w:r>
      <w:r>
        <w:t xml:space="preserve">service delivery, and 30% upon final completion of the twelve (12) month contract period. All payments shall be made via bank transfer to the account designated by PT Cendekia Profesional Indonesia.</w:t>
      </w:r>
    </w:p>
    <w:p>
      <w:pPr>
        <w:pStyle w:val="BodyText"/>
      </w:pPr>
      <w:r>
        <w:rPr>
          <w:bCs/>
          <w:b/>
        </w:rPr>
        <w:t xml:space="preserve">5.4</w:t>
      </w:r>
      <w:r>
        <w:t xml:space="preserve"> </w:t>
      </w:r>
      <w:r>
        <w:t xml:space="preserve">– The</w:t>
      </w:r>
      <w:r>
        <w:t xml:space="preserve"> </w:t>
      </w:r>
      <w:r>
        <w:t xml:space="preserve">Librarian</w:t>
      </w:r>
      <w:r>
        <w:t xml:space="preserve"> </w:t>
      </w:r>
      <w:r>
        <w:t xml:space="preserve">shall be subject to the working hours and operational policies of the Jakarta Provincial Library, which operates Monday through Saturday from 08:00 to 17:00 WIB (Western Indonesia Time) in</w:t>
      </w:r>
      <w:r>
        <w:t xml:space="preserve"> </w:t>
      </w:r>
      <w:r>
        <w:t xml:space="preserve">Indonesia Jakarta</w:t>
      </w:r>
      <w:r>
        <w:t xml:space="preserve">.</w:t>
      </w:r>
    </w:p>
    <w:p>
      <w:pPr>
        <w:pStyle w:val="BodyText"/>
      </w:pPr>
      <w:r>
        <w:rPr>
          <w:bCs/>
          <w:b/>
        </w:rPr>
        <w:t xml:space="preserve">5.5</w:t>
      </w:r>
      <w:r>
        <w:t xml:space="preserve"> </w:t>
      </w:r>
      <w:r>
        <w:t xml:space="preserve">– Either party may terminate this</w:t>
      </w:r>
      <w:r>
        <w:t xml:space="preserve"> </w:t>
      </w:r>
      <w:r>
        <w:t xml:space="preserve">Purchase Order</w:t>
      </w:r>
      <w:r>
        <w:t xml:space="preserve"> </w:t>
      </w:r>
      <w:r>
        <w:t xml:space="preserve">with a written notice of thirty (30) days. In the event of termination, the</w:t>
      </w:r>
      <w:r>
        <w:t xml:space="preserve"> </w:t>
      </w:r>
      <w:r>
        <w:t xml:space="preserve">Librarian</w:t>
      </w:r>
      <w:r>
        <w:t xml:space="preserve"> </w:t>
      </w:r>
      <w:r>
        <w:t xml:space="preserve">shall complete all ongoing cataloguing and archiving tasks before the effective date of termination.</w:t>
      </w:r>
    </w:p>
    <w:p>
      <w:pPr>
        <w:pStyle w:val="BodyText"/>
      </w:pPr>
      <w:r>
        <w:rPr>
          <w:bCs/>
          <w:b/>
        </w:rPr>
        <w:t xml:space="preserve">5.6</w:t>
      </w:r>
      <w:r>
        <w:t xml:space="preserve"> </w:t>
      </w:r>
      <w:r>
        <w:t xml:space="preserve">– All intellectual property, cataloguing records, and digital metadata created by the</w:t>
      </w:r>
      <w:r>
        <w:t xml:space="preserve"> </w:t>
      </w:r>
      <w:r>
        <w:t xml:space="preserve">Librarian</w:t>
      </w:r>
      <w:r>
        <w:t xml:space="preserve"> </w:t>
      </w:r>
      <w:r>
        <w:t xml:space="preserve">during the term of this</w:t>
      </w:r>
      <w:r>
        <w:t xml:space="preserve"> </w:t>
      </w:r>
      <w:r>
        <w:t xml:space="preserve">Purchase Order</w:t>
      </w:r>
      <w:r>
        <w:t xml:space="preserve"> </w:t>
      </w:r>
      <w:r>
        <w:t xml:space="preserve">shall remain the exclusive property of the Jakarta Provincial Library and Archives Agency in</w:t>
      </w:r>
      <w:r>
        <w:t xml:space="preserve"> </w:t>
      </w:r>
      <w:r>
        <w:t xml:space="preserve">Indonesia Jakarta</w:t>
      </w:r>
      <w:r>
        <w:t xml:space="preserve">.</w:t>
      </w:r>
    </w:p>
    <w:bookmarkEnd w:id="26"/>
    <w:bookmarkStart w:id="27" w:name="delivery-and-commencement"/>
    <w:p>
      <w:pPr>
        <w:pStyle w:val="Heading3"/>
      </w:pPr>
      <w:r>
        <w:t xml:space="preserve">6. Delivery and Commencement</w:t>
      </w:r>
    </w:p>
    <w:p>
      <w:pPr>
        <w:pStyle w:val="FirstParagraph"/>
      </w:pPr>
      <w:r>
        <w:t xml:space="preserve">The</w:t>
      </w:r>
      <w:r>
        <w:t xml:space="preserve"> </w:t>
      </w:r>
      <w:r>
        <w:t xml:space="preserve">Librarian</w:t>
      </w:r>
      <w:r>
        <w:t xml:space="preserve"> </w:t>
      </w:r>
      <w:r>
        <w:t xml:space="preserve">shall commence duties no later than 1 February 2025 at the main library facility in Menteng,</w:t>
      </w:r>
      <w:r>
        <w:t xml:space="preserve"> </w:t>
      </w:r>
      <w:r>
        <w:t xml:space="preserve">Indonesia Jakarta</w:t>
      </w:r>
      <w:r>
        <w:t xml:space="preserve">. The supplier, PT Cendekia Profesional Indonesia, is responsible for ensuring that the</w:t>
      </w:r>
      <w:r>
        <w:t xml:space="preserve"> </w:t>
      </w:r>
      <w:r>
        <w:t xml:space="preserve">Librarian</w:t>
      </w:r>
      <w:r>
        <w:t xml:space="preserve"> </w:t>
      </w:r>
      <w:r>
        <w:t xml:space="preserve">is fully onboarded, equipped, and operational by the stated commencement date. Any delay in the deployment of the</w:t>
      </w:r>
      <w:r>
        <w:t xml:space="preserve"> </w:t>
      </w:r>
      <w:r>
        <w:t xml:space="preserve">Librarian</w:t>
      </w:r>
      <w:r>
        <w:t xml:space="preserve"> </w:t>
      </w:r>
      <w:r>
        <w:t xml:space="preserve">beyond the agreed date shall result in a penalty of 0.5% of the total</w:t>
      </w:r>
      <w:r>
        <w:t xml:space="preserve"> </w:t>
      </w:r>
      <w:r>
        <w:t xml:space="preserve">Purchase Order</w:t>
      </w:r>
      <w:r>
        <w:t xml:space="preserve"> </w:t>
      </w:r>
      <w:r>
        <w:t xml:space="preserve">value per day of delay, up to a maximum of 10%.</w:t>
      </w:r>
    </w:p>
    <w:bookmarkEnd w:id="27"/>
    <w:p>
      <w:pPr>
        <w:pStyle w:val="BodyText"/>
      </w:pPr>
      <w:r>
        <w:rPr>
          <w:bCs/>
          <w:b/>
        </w:rPr>
        <w:t xml:space="preserve">NOTE:</w:t>
      </w:r>
      <w:r>
        <w:t xml:space="preserve"> </w:t>
      </w:r>
      <w:r>
        <w:t xml:space="preserve">This</w:t>
      </w:r>
      <w:r>
        <w:t xml:space="preserve"> </w:t>
      </w:r>
      <w:r>
        <w:t xml:space="preserve">Purchase Order</w:t>
      </w:r>
      <w:r>
        <w:t xml:space="preserve"> </w:t>
      </w:r>
      <w:r>
        <w:t xml:space="preserve">constitutes a binding procurement agreement between the parties. The engagement of the</w:t>
      </w:r>
      <w:r>
        <w:t xml:space="preserve"> </w:t>
      </w:r>
      <w:r>
        <w:t xml:space="preserve">Librarian</w:t>
      </w:r>
      <w:r>
        <w:t xml:space="preserve"> </w:t>
      </w:r>
      <w:r>
        <w:t xml:space="preserve">under this document is specifically for the public library services of</w:t>
      </w:r>
      <w:r>
        <w:t xml:space="preserve"> </w:t>
      </w:r>
      <w:r>
        <w:t xml:space="preserve">Indonesia Jakarta</w:t>
      </w:r>
      <w:r>
        <w:t xml:space="preserve"> </w:t>
      </w:r>
      <w:r>
        <w:t xml:space="preserve">and does not extend to any other regional or national library system without prior written amendment to this</w:t>
      </w:r>
      <w:r>
        <w:t xml:space="preserve"> </w:t>
      </w:r>
      <w:r>
        <w:t xml:space="preserve">Purchase Order</w:t>
      </w:r>
      <w:r>
        <w:t xml:space="preserve">.</w:t>
      </w:r>
    </w:p>
    <w:p>
      <w:pPr>
        <w:pStyle w:val="BodyText"/>
      </w:pPr>
      <w:r>
        <w:rPr>
          <w:bCs/>
          <w:b/>
        </w:rPr>
        <w:t xml:space="preserve">For and on behalf of the Buyer:</w:t>
      </w:r>
    </w:p>
    <w:p>
      <w:pPr>
        <w:pStyle w:val="BodyText"/>
      </w:pPr>
      <w:r>
        <w:t xml:space="preserve">Dinas Perpustakaan dan Kearsipan DKI Jakarta</w:t>
      </w:r>
    </w:p>
    <w:p>
      <w:pPr>
        <w:pStyle w:val="BodyText"/>
      </w:pPr>
      <w:r>
        <w:t xml:space="preserve">Budi Santoso</w:t>
      </w:r>
    </w:p>
    <w:p>
      <w:pPr>
        <w:pStyle w:val="BodyText"/>
      </w:pPr>
      <w:r>
        <w:t xml:space="preserve">Head of Human Resources Procurement Division</w:t>
      </w:r>
    </w:p>
    <w:p>
      <w:pPr>
        <w:pStyle w:val="BodyText"/>
      </w:pPr>
      <w:r>
        <w:t xml:space="preserve">Date: _______________</w:t>
      </w:r>
    </w:p>
    <w:p>
      <w:pPr>
        <w:pStyle w:val="BodyText"/>
      </w:pPr>
      <w:r>
        <w:rPr>
          <w:bCs/>
          <w:b/>
        </w:rPr>
        <w:t xml:space="preserve">For and on behalf of the Seller:</w:t>
      </w:r>
    </w:p>
    <w:p>
      <w:pPr>
        <w:pStyle w:val="BodyText"/>
      </w:pPr>
      <w:r>
        <w:t xml:space="preserve">PT Cendekia Profesional Indonesia</w:t>
      </w:r>
    </w:p>
    <w:p>
      <w:pPr>
        <w:pStyle w:val="BodyText"/>
      </w:pPr>
      <w:r>
        <w:t xml:space="preserve">Dewi Lestari</w:t>
      </w:r>
    </w:p>
    <w:p>
      <w:pPr>
        <w:pStyle w:val="BodyText"/>
      </w:pPr>
      <w:r>
        <w:t xml:space="preserve">Director of Professional Placement Services</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(No. PO/JKT/LIB/2025/0047) is an official document of the Jakarta Provincial Library and Archives Agency,</w:t>
      </w:r>
      <w:r>
        <w:t xml:space="preserve"> </w:t>
      </w:r>
      <w:r>
        <w:t xml:space="preserve">Indonesia Jakarta</w:t>
      </w:r>
      <w:r>
        <w:t xml:space="preserve">. Unauthorized reproduction or distribution is prohibited. For inquiries regarding this</w:t>
      </w:r>
      <w:r>
        <w:t xml:space="preserve"> </w:t>
      </w:r>
      <w:r>
        <w:t xml:space="preserve">Librarian</w:t>
      </w:r>
      <w:r>
        <w:t xml:space="preserve"> </w:t>
      </w:r>
      <w:r>
        <w:t xml:space="preserve">procurement, please contact the Procurement Division at +62-21-3901-2345.</w:t>
      </w:r>
    </w:p>
    <w:p>
      <w:pPr>
        <w:pStyle w:val="BodyText"/>
      </w:pPr>
      <w:r>
        <w:t xml:space="preserve">Document Reference: PO/JKT/LIB/2025/0047 | Classification: Official – Procurement | Location:</w:t>
      </w:r>
      <w:r>
        <w:t xml:space="preserve"> </w:t>
      </w: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Indonesia Jakarta</dc:title>
  <dc:creator/>
  <dc:language>en</dc:language>
  <cp:keywords/>
  <dcterms:created xsi:type="dcterms:W3CDTF">2026-10-10T06:49:46Z</dcterms:created>
  <dcterms:modified xsi:type="dcterms:W3CDTF">2026-10-10T06:49:46Z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