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Official Procurement Document for Professional Librarian Services</w:t>
      </w:r>
    </w:p>
    <w:p>
      <w:pPr>
        <w:pStyle w:val="BodyText"/>
      </w:pPr>
      <w:r>
        <w:t xml:space="preserve">Issued in Kazakhstan Almaty | Republic of Kazakhstan</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Almaty Municipal Public Library Network</w:t>
      </w:r>
    </w:p>
    <w:p>
      <w:pPr>
        <w:pStyle w:val="BodyText"/>
      </w:pPr>
      <w:r>
        <w:rPr>
          <w:bCs/>
          <w:b/>
        </w:rPr>
        <w:t xml:space="preserve">Address:</w:t>
      </w:r>
      <w:r>
        <w:t xml:space="preserve"> </w:t>
      </w:r>
      <w:r>
        <w:t xml:space="preserve">45 Abai Avenue, Almaty, 050000, Kazakhstan</w:t>
      </w:r>
    </w:p>
    <w:p>
      <w:pPr>
        <w:pStyle w:val="BodyText"/>
      </w:pPr>
      <w:r>
        <w:rPr>
          <w:bCs/>
          <w:b/>
        </w:rPr>
        <w:t xml:space="preserve">Contact:</w:t>
      </w:r>
      <w:r>
        <w:t xml:space="preserve"> </w:t>
      </w:r>
      <w:r>
        <w:t xml:space="preserve">procurement@almatylib.kz</w:t>
      </w:r>
    </w:p>
    <w:p>
      <w:pPr>
        <w:pStyle w:val="BodyText"/>
      </w:pPr>
      <w:r>
        <w:rPr>
          <w:bCs/>
          <w:b/>
        </w:rPr>
        <w:t xml:space="preserve">Tax ID (BIN):</w:t>
      </w:r>
      <w:r>
        <w:t xml:space="preserve"> </w:t>
      </w:r>
      <w:r>
        <w:t xml:space="preserve">990700012345</w:t>
      </w:r>
    </w:p>
    <w:p>
      <w:pPr>
        <w:pStyle w:val="BodyText"/>
      </w:pPr>
      <w:r>
        <w:rPr>
          <w:bCs/>
          <w:b/>
        </w:rPr>
        <w:t xml:space="preserve">Authorized Representative:</w:t>
      </w:r>
      <w:r>
        <w:t xml:space="preserve"> </w:t>
      </w:r>
      <w:r>
        <w:t xml:space="preserve">Dr. Aigerim Nurlanova, Director of Procurement</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Central Asian Library Professionals LLC</w:t>
      </w:r>
    </w:p>
    <w:p>
      <w:pPr>
        <w:pStyle w:val="BodyText"/>
      </w:pPr>
      <w:r>
        <w:rPr>
          <w:bCs/>
          <w:b/>
        </w:rPr>
        <w:t xml:space="preserve">Address:</w:t>
      </w:r>
      <w:r>
        <w:t xml:space="preserve"> </w:t>
      </w:r>
      <w:r>
        <w:t xml:space="preserve">12 Dostyk Avenue, Almaty, 050040, Kazakhstan</w:t>
      </w:r>
    </w:p>
    <w:p>
      <w:pPr>
        <w:pStyle w:val="BodyText"/>
      </w:pPr>
      <w:r>
        <w:rPr>
          <w:bCs/>
          <w:b/>
        </w:rPr>
        <w:t xml:space="preserve">Contact:</w:t>
      </w:r>
      <w:r>
        <w:t xml:space="preserve"> </w:t>
      </w:r>
      <w:r>
        <w:t xml:space="preserve">info@calp-almaty.kz</w:t>
      </w:r>
    </w:p>
    <w:p>
      <w:pPr>
        <w:pStyle w:val="BodyText"/>
      </w:pPr>
      <w:r>
        <w:rPr>
          <w:bCs/>
          <w:b/>
        </w:rPr>
        <w:t xml:space="preserve">Tax ID (BIN):</w:t>
      </w:r>
      <w:r>
        <w:t xml:space="preserve"> </w:t>
      </w:r>
      <w:r>
        <w:t xml:space="preserve">990700067890</w:t>
      </w:r>
    </w:p>
    <w:p>
      <w:pPr>
        <w:pStyle w:val="BodyText"/>
      </w:pPr>
      <w:r>
        <w:rPr>
          <w:bCs/>
          <w:b/>
        </w:rPr>
        <w:t xml:space="preserve">Authorized Representative:</w:t>
      </w:r>
      <w:r>
        <w:t xml:space="preserve"> </w:t>
      </w:r>
      <w:r>
        <w:t xml:space="preserve">Mr. Tolkyn Bekzhanov, Managing Director</w:t>
      </w:r>
    </w:p>
    <w:bookmarkEnd w:id="22"/>
    <w:p>
      <w:pPr>
        <w:pStyle w:val="BodyText"/>
      </w:pPr>
      <w:r>
        <w:rPr>
          <w:bCs/>
          <w:b/>
        </w:rPr>
        <w:t xml:space="preserve">Purchase Order Number:</w:t>
      </w:r>
      <w:r>
        <w:t xml:space="preserve"> </w:t>
      </w:r>
      <w:r>
        <w:t xml:space="preserve">PO-KZ-ALM-2025-00472</w:t>
      </w:r>
    </w:p>
    <w:p>
      <w:pPr>
        <w:pStyle w:val="BodyText"/>
      </w:pPr>
      <w:r>
        <w:rPr>
          <w:bCs/>
          <w:b/>
        </w:rPr>
        <w:t xml:space="preserve">Date of Issue:</w:t>
      </w:r>
      <w:r>
        <w:t xml:space="preserve"> </w:t>
      </w:r>
      <w:r>
        <w:t xml:space="preserve">15 June 2025</w:t>
      </w:r>
    </w:p>
    <w:p>
      <w:pPr>
        <w:pStyle w:val="BodyText"/>
      </w:pPr>
      <w:r>
        <w:rPr>
          <w:bCs/>
          <w:b/>
        </w:rPr>
        <w:t xml:space="preserve">Delivery / Commencement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the Almaty Municipal Public Library Network to formally procure the professional services of a qualified</w:t>
      </w:r>
      <w:r>
        <w:t xml:space="preserve"> </w:t>
      </w:r>
      <w:r>
        <w:t xml:space="preserve">Librarian</w:t>
      </w:r>
      <w:r>
        <w:t xml:space="preserve"> </w:t>
      </w:r>
      <w:r>
        <w:t xml:space="preserve">for deployment at the Central Almaty Public Library and its three satellite branches located throughout the city of</w:t>
      </w:r>
      <w:r>
        <w:t xml:space="preserve"> </w:t>
      </w:r>
      <w:r>
        <w:t xml:space="preserve">Kazakhstan Almaty</w:t>
      </w:r>
      <w:r>
        <w:t xml:space="preserve">. The selected</w:t>
      </w:r>
      <w:r>
        <w:t xml:space="preserve"> </w:t>
      </w:r>
      <w:r>
        <w:t xml:space="preserve">Librarian</w:t>
      </w:r>
      <w:r>
        <w:t xml:space="preserve"> </w:t>
      </w:r>
      <w:r>
        <w:t xml:space="preserve">shall be responsible for the curation, cataloguing, digitization, and management of the library's collection of over 2.3 million volumes, including rare manuscripts in Kazakh, Russian, and English. This</w:t>
      </w:r>
      <w:r>
        <w:t xml:space="preserve"> </w:t>
      </w:r>
      <w:r>
        <w:t xml:space="preserve">Purchase Order</w:t>
      </w:r>
      <w:r>
        <w:t xml:space="preserve"> </w:t>
      </w:r>
      <w:r>
        <w:t xml:space="preserve">governs all terms, conditions, compensation, and obligations related to the engagement of the</w:t>
      </w:r>
      <w:r>
        <w:t xml:space="preserve"> </w:t>
      </w:r>
      <w:r>
        <w:t xml:space="preserve">Librarian</w:t>
      </w:r>
      <w:r>
        <w:t xml:space="preserve"> </w:t>
      </w:r>
      <w:r>
        <w:t xml:space="preserve">professional services in</w:t>
      </w:r>
      <w:r>
        <w:t xml:space="preserve"> </w:t>
      </w:r>
      <w:r>
        <w:t xml:space="preserve">Kazakhstan Almaty</w:t>
      </w:r>
      <w:r>
        <w:t xml:space="preserve">.</w:t>
      </w:r>
    </w:p>
    <w:p>
      <w:pPr>
        <w:pStyle w:val="BodyText"/>
      </w:pPr>
      <w:r>
        <w:t xml:space="preserve">Line Items and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Senior Librarian – Full-time professional services including collection management, patron assistance, and interlibrary loan coordination at the Central Almaty Public Library</w:t>
            </w:r>
          </w:p>
        </w:tc>
        <w:tc>
          <w:tcPr/>
          <w:p>
            <w:pPr>
              <w:pStyle w:val="Compact"/>
              <w:jc w:val="left"/>
            </w:pPr>
            <w:r>
              <w:t xml:space="preserve">12 months</w:t>
            </w:r>
          </w:p>
        </w:tc>
        <w:tc>
          <w:tcPr/>
          <w:p>
            <w:pPr>
              <w:pStyle w:val="Compact"/>
              <w:jc w:val="left"/>
            </w:pPr>
            <w:r>
              <w:t xml:space="preserve">485,000 / month</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Librarian Training &amp; Onboarding Program – Comprehensive orientation for the Librarian covering local cataloguing standards, Kazakh national library regulations, and digital archive systems specific to Kazakhstan Almaty institutions</w:t>
            </w:r>
          </w:p>
        </w:tc>
        <w:tc>
          <w:tcPr/>
          <w:p>
            <w:pPr>
              <w:pStyle w:val="Compact"/>
              <w:jc w:val="left"/>
            </w:pPr>
            <w:r>
              <w:t xml:space="preserve">1 session (5 days)</w:t>
            </w:r>
          </w:p>
        </w:tc>
        <w:tc>
          <w:tcPr/>
          <w:p>
            <w:pPr>
              <w:pStyle w:val="Compact"/>
              <w:jc w:val="left"/>
            </w:pPr>
            <w:r>
              <w:t xml:space="preserve">350,000 / session</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Specialized Librarian Consultation – Expert advisory services for the Librarian regarding rare book preservation, Kazakh-language manuscript restoration, and compliance with the Republic of Kazakhstan Cultural Heritage Act</w:t>
            </w:r>
          </w:p>
        </w:tc>
        <w:tc>
          <w:tcPr/>
          <w:p>
            <w:pPr>
              <w:pStyle w:val="Compact"/>
              <w:jc w:val="left"/>
            </w:pPr>
            <w:r>
              <w:t xml:space="preserve">24 hours</w:t>
            </w:r>
          </w:p>
        </w:tc>
        <w:tc>
          <w:tcPr/>
          <w:p>
            <w:pPr>
              <w:pStyle w:val="Compact"/>
              <w:jc w:val="left"/>
            </w:pPr>
            <w:r>
              <w:t xml:space="preserve">25,000 / hour</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Librarian Equipment &amp; Software License – Provision of professional cataloguing software, barcode scanners, and digital preservation tools for the Librarian's workstation at the Kazakhstan Almaty branch</w:t>
            </w:r>
          </w:p>
        </w:tc>
        <w:tc>
          <w:tcPr/>
          <w:p>
            <w:pPr>
              <w:pStyle w:val="Compact"/>
              <w:jc w:val="left"/>
            </w:pPr>
            <w:r>
              <w:t xml:space="preserve">1 set (annual license)</w:t>
            </w:r>
          </w:p>
        </w:tc>
        <w:tc>
          <w:tcPr/>
          <w:p>
            <w:pPr>
              <w:pStyle w:val="Compact"/>
              <w:jc w:val="left"/>
            </w:pPr>
            <w:r>
              <w:t xml:space="preserve">1,200,000 / set</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Performance Evaluation &amp; Reporting – Quarterly assessment of the Librarian's performance, including patron satisfaction surveys, collection growth metrics, and service delivery reports for the Kazakhstan Almaty library network</w:t>
            </w:r>
          </w:p>
        </w:tc>
        <w:tc>
          <w:tcPr/>
          <w:p>
            <w:pPr>
              <w:pStyle w:val="Compact"/>
              <w:jc w:val="left"/>
            </w:pPr>
            <w:r>
              <w:t xml:space="preserve">4 quarters</w:t>
            </w:r>
          </w:p>
        </w:tc>
        <w:tc>
          <w:tcPr/>
          <w:p>
            <w:pPr>
              <w:pStyle w:val="Compact"/>
              <w:jc w:val="left"/>
            </w:pPr>
            <w:r>
              <w:t xml:space="preserve">75,000 / quarter</w:t>
            </w:r>
          </w:p>
        </w:tc>
        <w:tc>
          <w:tcPr/>
          <w:p>
            <w:pPr>
              <w:pStyle w:val="Compact"/>
              <w:jc w:val="left"/>
            </w:pPr>
            <w:r>
              <w:t xml:space="preserve">300,000</w:t>
            </w:r>
          </w:p>
        </w:tc>
      </w:tr>
      <w:tr>
        <w:tc>
          <w:tcPr>
            <w:gridSpan w:val="4"/>
          </w:tcPr>
          <w:p>
            <w:pPr>
              <w:pStyle w:val="Compact"/>
              <w:jc w:val="right"/>
            </w:pPr>
            <w:r>
              <w:t xml:space="preserve">TOTAL AMOUNT (KZT):</w:t>
            </w:r>
          </w:p>
        </w:tc>
        <w:tc>
          <w:tcPr/>
          <w:p>
            <w:pPr>
              <w:pStyle w:val="Compact"/>
              <w:jc w:val="left"/>
            </w:pPr>
            <w:r>
              <w:t xml:space="preserve">8,270,000</w:t>
            </w:r>
          </w:p>
        </w:tc>
      </w:tr>
      <w:tr>
        <w:tc>
          <w:tcPr>
            <w:gridSpan w:val="4"/>
          </w:tcPr>
          <w:p>
            <w:pPr>
              <w:pStyle w:val="Compact"/>
              <w:jc w:val="right"/>
            </w:pPr>
            <w:r>
              <w:t xml:space="preserve">VAT (12% per Kazakhstan Tax Code):</w:t>
            </w:r>
          </w:p>
        </w:tc>
        <w:tc>
          <w:tcPr/>
          <w:p>
            <w:pPr>
              <w:pStyle w:val="Compact"/>
              <w:jc w:val="left"/>
            </w:pPr>
            <w:r>
              <w:t xml:space="preserve">992,400</w:t>
            </w:r>
          </w:p>
        </w:tc>
      </w:tr>
      <w:tr>
        <w:tc>
          <w:tcPr>
            <w:gridSpan w:val="4"/>
          </w:tcPr>
          <w:p>
            <w:pPr>
              <w:pStyle w:val="Compact"/>
              <w:jc w:val="right"/>
            </w:pPr>
            <w:r>
              <w:t xml:space="preserve">GRAND TOTAL (KZT):</w:t>
            </w:r>
          </w:p>
        </w:tc>
        <w:tc>
          <w:tcPr/>
          <w:p>
            <w:pPr>
              <w:pStyle w:val="Compact"/>
              <w:jc w:val="left"/>
            </w:pPr>
            <w:r>
              <w:t xml:space="preserve">9,262,400</w:t>
            </w:r>
          </w:p>
        </w:tc>
      </w:tr>
    </w:tbl>
    <w:p>
      <w:pPr>
        <w:pStyle w:val="BodyText"/>
      </w:pPr>
      <w:r>
        <w:t xml:space="preserve">Terms and Conditions</w:t>
      </w:r>
    </w:p>
    <w:p>
      <w:pPr>
        <w:pStyle w:val="BodyText"/>
      </w:pPr>
      <w:r>
        <w:rPr>
          <w:bCs/>
          <w:b/>
        </w:rPr>
        <w:t xml:space="preserve">1. Scope of Engagement:</w:t>
      </w:r>
      <w:r>
        <w:t xml:space="preserve"> </w:t>
      </w:r>
      <w:r>
        <w:t xml:space="preserve">The</w:t>
      </w:r>
      <w:r>
        <w:t xml:space="preserve"> </w:t>
      </w:r>
      <w:r>
        <w:t xml:space="preserve">Librarian</w:t>
      </w:r>
      <w:r>
        <w:t xml:space="preserve"> </w:t>
      </w:r>
      <w:r>
        <w:t xml:space="preserve">engaged under this</w:t>
      </w:r>
      <w:r>
        <w:t xml:space="preserve"> </w:t>
      </w:r>
      <w:r>
        <w:t xml:space="preserve">Purchase Order</w:t>
      </w:r>
      <w:r>
        <w:t xml:space="preserve"> </w:t>
      </w:r>
      <w:r>
        <w:t xml:space="preserve">shall perform all duties in accordance with the professional standards established by the National Library of the Republic of Kazakhstan and the International Federation of Library Associations (IFLA). The</w:t>
      </w:r>
      <w:r>
        <w:t xml:space="preserve"> </w:t>
      </w:r>
      <w:r>
        <w:t xml:space="preserve">Librarian</w:t>
      </w:r>
      <w:r>
        <w:t xml:space="preserve"> </w:t>
      </w:r>
      <w:r>
        <w:t xml:space="preserve">shall report directly to the Chief Librarian of the Almaty Municipal Public Library Network and shall operate primarily from the Central Library premises in</w:t>
      </w:r>
      <w:r>
        <w:t xml:space="preserve"> </w:t>
      </w:r>
      <w:r>
        <w:t xml:space="preserve">Kazakhstan Almaty</w:t>
      </w:r>
      <w:r>
        <w:t xml:space="preserve">.</w:t>
      </w:r>
    </w:p>
    <w:p>
      <w:pPr>
        <w:pStyle w:val="BodyText"/>
      </w:pPr>
      <w:r>
        <w:rPr>
          <w:bCs/>
          <w:b/>
        </w:rPr>
        <w:t xml:space="preserve">2. Payment Terms:</w:t>
      </w:r>
      <w:r>
        <w:t xml:space="preserve"> </w:t>
      </w:r>
      <w:r>
        <w:t xml:space="preserve">Payment for all services rendered under this</w:t>
      </w:r>
      <w:r>
        <w:t xml:space="preserve"> </w:t>
      </w:r>
      <w:r>
        <w:t xml:space="preserve">Purchase Order</w:t>
      </w:r>
      <w:r>
        <w:t xml:space="preserve"> </w:t>
      </w:r>
      <w:r>
        <w:t xml:space="preserve">shall be made in tenge (KZT) via bank transfer to the supplier's designated account within fifteen (15) business days of receipt of a valid invoice. The</w:t>
      </w:r>
      <w:r>
        <w:t xml:space="preserve"> </w:t>
      </w:r>
      <w:r>
        <w:t xml:space="preserve">Librarian</w:t>
      </w:r>
      <w:r>
        <w:t xml:space="preserve">'s monthly compensation shall be paid on the last working day of each calendar month. All payments are subject to applicable withholding taxes under the Tax Code of the Republic of Kazakhstan.</w:t>
      </w:r>
    </w:p>
    <w:p>
      <w:pPr>
        <w:pStyle w:val="BodyText"/>
      </w:pPr>
      <w:r>
        <w:rPr>
          <w:bCs/>
          <w:b/>
        </w:rPr>
        <w:t xml:space="preserve">3. Commencement and Duration:</w:t>
      </w:r>
      <w:r>
        <w:t xml:space="preserve"> </w:t>
      </w:r>
      <w:r>
        <w:t xml:space="preserve">The</w:t>
      </w:r>
      <w:r>
        <w:t xml:space="preserve"> </w:t>
      </w:r>
      <w:r>
        <w:t xml:space="preserve">Librarian</w:t>
      </w:r>
      <w:r>
        <w:t xml:space="preserve"> </w:t>
      </w:r>
      <w:r>
        <w:t xml:space="preserve">services shall commence on 01 September 2025 and shall continue for a period of twelve (12) months, unless terminated earlier in accordance with Clause 6 of this</w:t>
      </w:r>
      <w:r>
        <w:t xml:space="preserve"> </w:t>
      </w:r>
      <w:r>
        <w:t xml:space="preserve">Purchase Order</w:t>
      </w:r>
      <w:r>
        <w:t xml:space="preserve">. The contract may be renewed for successive twelve-month periods upon mutual written agreement of both parties.</w:t>
      </w:r>
    </w:p>
    <w:p>
      <w:pPr>
        <w:pStyle w:val="BodyText"/>
      </w:pPr>
      <w:r>
        <w:rPr>
          <w:bCs/>
          <w:b/>
        </w:rPr>
        <w:t xml:space="preserve">4. Compliance and Legal Obligations:</w:t>
      </w:r>
      <w:r>
        <w:t xml:space="preserve"> </w:t>
      </w:r>
      <w:r>
        <w:t xml:space="preserve">The</w:t>
      </w:r>
      <w:r>
        <w:t xml:space="preserve"> </w:t>
      </w:r>
      <w:r>
        <w:t xml:space="preserve">Librarian</w:t>
      </w:r>
      <w:r>
        <w:t xml:space="preserve"> </w:t>
      </w:r>
      <w:r>
        <w:t xml:space="preserve">shall comply with all applicable laws and regulations of the Republic of Kazakhstan, including but not limited to the Labor Code, the Law on Libraries and Library Activities, and data protection regulations. The</w:t>
      </w:r>
      <w:r>
        <w:t xml:space="preserve"> </w:t>
      </w:r>
      <w:r>
        <w:t xml:space="preserve">Librarian</w:t>
      </w:r>
      <w:r>
        <w:t xml:space="preserve"> </w:t>
      </w:r>
      <w:r>
        <w:t xml:space="preserve">shall maintain confidentiality regarding patron records, unpublished manuscripts, and institutional data encountered during the course of duties in</w:t>
      </w:r>
      <w:r>
        <w:t xml:space="preserve"> </w:t>
      </w:r>
      <w:r>
        <w:t xml:space="preserve">Kazakhstan Almaty</w:t>
      </w:r>
      <w:r>
        <w:t xml:space="preserve">.</w:t>
      </w:r>
    </w:p>
    <w:p>
      <w:pPr>
        <w:pStyle w:val="BodyText"/>
      </w:pPr>
      <w:r>
        <w:rPr>
          <w:bCs/>
          <w:b/>
        </w:rPr>
        <w:t xml:space="preserve">5. Deliverables and Reporting:</w:t>
      </w:r>
      <w:r>
        <w:t xml:space="preserve"> </w:t>
      </w:r>
      <w:r>
        <w:t xml:space="preserve">The</w:t>
      </w:r>
      <w:r>
        <w:t xml:space="preserve"> </w:t>
      </w:r>
      <w:r>
        <w:t xml:space="preserve">Librarian</w:t>
      </w:r>
      <w:r>
        <w:t xml:space="preserve"> </w:t>
      </w:r>
      <w:r>
        <w:t xml:space="preserve">shall submit monthly activity reports, quarterly collection statistics, and an annual comprehensive performance report to the purchasing entity. All reports shall be prepared in both Kazakh and Russian languages in accordance with the bilingual documentation standards of</w:t>
      </w:r>
      <w:r>
        <w:t xml:space="preserve"> </w:t>
      </w:r>
      <w:r>
        <w:t xml:space="preserve">Kazakhstan Almaty</w:t>
      </w:r>
      <w:r>
        <w:t xml:space="preserve"> </w:t>
      </w:r>
      <w:r>
        <w:t xml:space="preserve">municipal institutions.</w:t>
      </w:r>
    </w:p>
    <w:p>
      <w:pPr>
        <w:pStyle w:val="BodyText"/>
      </w:pPr>
      <w:r>
        <w:rPr>
          <w:bCs/>
          <w:b/>
        </w:rPr>
        <w:t xml:space="preserve">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w:t>
      </w:r>
      <w:r>
        <w:t xml:space="preserve"> </w:t>
      </w:r>
      <w:r>
        <w:t xml:space="preserve">Librarian</w:t>
      </w:r>
      <w:r>
        <w:t xml:space="preserve"> </w:t>
      </w:r>
      <w:r>
        <w:t xml:space="preserve">or the supplier, the purchasing entity may terminate immediately upon written notice. Termination shall not affect any accrued payment obligations up to the date of termination.</w:t>
      </w:r>
    </w:p>
    <w:p>
      <w:pPr>
        <w:pStyle w:val="BodyText"/>
      </w:pPr>
      <w:r>
        <w:rPr>
          <w:bCs/>
          <w:b/>
        </w:rPr>
        <w:t xml:space="preserve">7. Dispute Resolution:</w:t>
      </w:r>
      <w:r>
        <w:t xml:space="preserve"> </w:t>
      </w:r>
      <w:r>
        <w:t xml:space="preserve">Any disputes arising from or in connection with this</w:t>
      </w:r>
      <w:r>
        <w:t xml:space="preserve"> </w:t>
      </w:r>
      <w:r>
        <w:t xml:space="preserve">Purchase Order</w:t>
      </w:r>
      <w:r>
        <w:t xml:space="preserve"> </w:t>
      </w:r>
      <w:r>
        <w:t xml:space="preserve">shall be resolved through negotiation in good faith. Failing resolution within thirty (30) days, the dispute shall be submitted to the Arbitration Court of Almaty City, Kazakhstan, and shall be governed by the laws of the Republic of Kazakhstan.</w:t>
      </w:r>
    </w:p>
    <w:p>
      <w:pPr>
        <w:pStyle w:val="BodyText"/>
      </w:pPr>
      <w:r>
        <w:rPr>
          <w:bCs/>
          <w:b/>
        </w:rPr>
        <w:t xml:space="preserve">8.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operations in</w:t>
      </w:r>
      <w:r>
        <w:t xml:space="preserve"> </w:t>
      </w:r>
      <w:r>
        <w:t xml:space="preserve">Kazakhstan Almaty</w:t>
      </w:r>
      <w:r>
        <w:t xml:space="preserve">.</w:t>
      </w:r>
    </w:p>
    <w:p>
      <w:pPr>
        <w:pStyle w:val="BodyText"/>
      </w:pPr>
      <w:r>
        <w:t xml:space="preserve">Approval and Authorization</w:t>
      </w:r>
    </w:p>
    <w:p>
      <w:pPr>
        <w:pStyle w:val="BodyText"/>
      </w:pPr>
      <w:r>
        <w:t xml:space="preserve">This</w:t>
      </w:r>
      <w:r>
        <w:t xml:space="preserve"> </w:t>
      </w:r>
      <w:r>
        <w:t xml:space="preserve">Purchase Order</w:t>
      </w:r>
      <w:r>
        <w:t xml:space="preserve"> </w:t>
      </w:r>
      <w:r>
        <w:t xml:space="preserve">is hereby authorized and approved for execution. The engagement of the</w:t>
      </w:r>
      <w:r>
        <w:t xml:space="preserve"> </w:t>
      </w:r>
      <w:r>
        <w:t xml:space="preserve">Librarian</w:t>
      </w:r>
      <w:r>
        <w:t xml:space="preserve"> </w:t>
      </w:r>
      <w:r>
        <w:t xml:space="preserve">professional services described herein has been reviewed and approved by the Procurement Committee of the Almaty Municipal Public Library Network in accordance with the internal procurement policies of the institution and the public procurement regulations of the Republic of Kazakhstan. This document constitutes a binding agreement between the parties upon signature by both authorized representatives.</w:t>
      </w:r>
    </w:p>
    <w:p>
      <w:pPr>
        <w:pStyle w:val="BodyText"/>
      </w:pPr>
      <w:r>
        <w:rPr>
          <w:bCs/>
          <w:b/>
        </w:rPr>
        <w:t xml:space="preserve">For the Purchasing Entity:</w:t>
      </w:r>
    </w:p>
    <w:p>
      <w:pPr>
        <w:pStyle w:val="BodyText"/>
      </w:pPr>
      <w:r>
        <w:t xml:space="preserve">Almaty Municipal Public Library Network</w:t>
      </w:r>
    </w:p>
    <w:p>
      <w:pPr>
        <w:pStyle w:val="BodyText"/>
      </w:pPr>
      <w:r>
        <w:t xml:space="preserve">Dr. Aigerim Nurlanova – Director of Procurement</w:t>
      </w:r>
    </w:p>
    <w:p>
      <w:pPr>
        <w:pStyle w:val="BodyText"/>
      </w:pPr>
      <w:r>
        <w:t xml:space="preserve">Date: _______________    Signature: _______________</w:t>
      </w:r>
    </w:p>
    <w:p>
      <w:pPr>
        <w:pStyle w:val="BodyText"/>
      </w:pPr>
      <w:r>
        <w:rPr>
          <w:bCs/>
          <w:b/>
        </w:rPr>
        <w:t xml:space="preserve">For the Supplier / Service Provider:</w:t>
      </w:r>
    </w:p>
    <w:p>
      <w:pPr>
        <w:pStyle w:val="BodyText"/>
      </w:pPr>
      <w:r>
        <w:t xml:space="preserve">Central Asian Library Professionals LLC</w:t>
      </w:r>
    </w:p>
    <w:p>
      <w:pPr>
        <w:pStyle w:val="BodyText"/>
      </w:pPr>
      <w:r>
        <w:t xml:space="preserve">Mr. Tolkyn Bekzhanov – Managing Director</w:t>
      </w:r>
    </w:p>
    <w:p>
      <w:pPr>
        <w:pStyle w:val="BodyText"/>
      </w:pPr>
      <w:r>
        <w:t xml:space="preserve">Date: _______________    Signature: _______________</w:t>
      </w:r>
    </w:p>
    <w:p>
      <w:pPr>
        <w:pStyle w:val="BodyText"/>
      </w:pPr>
      <w:r>
        <w:t xml:space="preserve">This Purchase Order (PO-KZ-ALM-2025-00472) is a controlled document issued for the procurement of Librarian professional services in Kazakhstan Almaty. Unauthorized reproduction or distribution is prohibited. Document reference: ALM-LIB-PROC-2025-0472. Issued under the authority of the Almaty City Department of Culture and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Kazakhstan Almaty</dc:title>
  <dc:creator/>
  <dc:language>en</dc:language>
  <cp:keywords/>
  <dcterms:created xsi:type="dcterms:W3CDTF">2026-10-10T08:36:13Z</dcterms:created>
  <dcterms:modified xsi:type="dcterms:W3CDTF">2026-10-10T08:36:13Z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