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nairobi-metropolitan-library-authority"/>
    <w:p>
      <w:pPr>
        <w:pStyle w:val="Heading1"/>
      </w:pPr>
      <w:r>
        <w:t xml:space="preserve">Nairobi Metropolitan Library Authority</w:t>
      </w:r>
    </w:p>
    <w:p>
      <w:pPr>
        <w:pStyle w:val="FirstParagraph"/>
      </w:pPr>
      <w:r>
        <w:t xml:space="preserve">Office of the Chief Librarian, Nairobi County, Kenya</w:t>
      </w:r>
    </w:p>
    <w:p>
      <w:pPr>
        <w:pStyle w:val="BodyText"/>
      </w:pPr>
      <w:r>
        <w:t xml:space="preserve">P.O. Box 4521-00100, Nairobi, Kenya | Tel: +254-20-271-0000 | Email: procurement@nmla.go.ke</w:t>
      </w:r>
    </w:p>
    <w:p>
      <w:pPr>
        <w:pStyle w:val="BodyText"/>
      </w:pPr>
      <w:r>
        <w:t xml:space="preserve">Physical Address: 3rd Floor, Kenyatta Avenue, Nairobi CBD, Kenya</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NMLA/KEN/2025/PO-0487</w:t>
      </w:r>
    </w:p>
    <w:p>
      <w:pPr>
        <w:pStyle w:val="BodyText"/>
      </w:pPr>
      <w:r>
        <w:rPr>
          <w:bCs/>
          <w:b/>
        </w:rPr>
        <w:t xml:space="preserve">Date of Issue:</w:t>
      </w:r>
      <w:r>
        <w:t xml:space="preserve"> </w:t>
      </w:r>
      <w:r>
        <w:t xml:space="preserve">15th June 2025</w:t>
      </w:r>
    </w:p>
    <w:p>
      <w:pPr>
        <w:pStyle w:val="BodyText"/>
      </w:pPr>
      <w:r>
        <w:rPr>
          <w:bCs/>
          <w:b/>
        </w:rPr>
        <w:t xml:space="preserve">Required Delivery Date:</w:t>
      </w:r>
      <w:r>
        <w:t xml:space="preserve"> </w:t>
      </w:r>
      <w:r>
        <w:t xml:space="preserve">15th August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Kenyan Shillings (KES)</w:t>
      </w:r>
    </w:p>
    <w:p>
      <w:pPr>
        <w:pStyle w:val="BodyText"/>
      </w:pPr>
      <w:r>
        <w:rPr>
          <w:bCs/>
          <w:b/>
        </w:rPr>
        <w:t xml:space="preserve">Valid Until:</w:t>
      </w:r>
      <w:r>
        <w:t xml:space="preserve"> </w:t>
      </w:r>
      <w:r>
        <w:t xml:space="preserve">30th September 2025</w:t>
      </w:r>
    </w:p>
    <w:bookmarkEnd w:id="21"/>
    <w:bookmarkStart w:id="22" w:name="vendor-supplier-information"/>
    <w:p>
      <w:pPr>
        <w:pStyle w:val="Heading3"/>
      </w:pPr>
      <w:r>
        <w:t xml:space="preserve">Vendor / Supplier Information</w:t>
      </w:r>
    </w:p>
    <w:p>
      <w:pPr>
        <w:pStyle w:val="FirstParagraph"/>
      </w:pPr>
      <w:r>
        <w:rPr>
          <w:bCs/>
          <w:b/>
        </w:rPr>
        <w:t xml:space="preserve">Company Name:</w:t>
      </w:r>
      <w:r>
        <w:t xml:space="preserve"> </w:t>
      </w:r>
      <w:r>
        <w:t xml:space="preserve">East African Knowledge &amp; Library Supplies Ltd.</w:t>
      </w:r>
    </w:p>
    <w:p>
      <w:pPr>
        <w:pStyle w:val="BodyText"/>
      </w:pPr>
      <w:r>
        <w:rPr>
          <w:bCs/>
          <w:b/>
        </w:rPr>
        <w:t xml:space="preserve">Address:</w:t>
      </w:r>
      <w:r>
        <w:t xml:space="preserve"> </w:t>
      </w:r>
      <w:r>
        <w:t xml:space="preserve">Mombasa Road, Industrial Area, Nairobi, Kenya</w:t>
      </w:r>
    </w:p>
    <w:p>
      <w:pPr>
        <w:pStyle w:val="BodyText"/>
      </w:pPr>
      <w:r>
        <w:rPr>
          <w:bCs/>
          <w:b/>
        </w:rPr>
        <w:t xml:space="preserve">Tax/PIN Number:</w:t>
      </w:r>
      <w:r>
        <w:t xml:space="preserve"> </w:t>
      </w:r>
      <w:r>
        <w:t xml:space="preserve">P051234567X</w:t>
      </w:r>
    </w:p>
    <w:p>
      <w:pPr>
        <w:pStyle w:val="BodyText"/>
      </w:pPr>
      <w:r>
        <w:rPr>
          <w:bCs/>
          <w:b/>
        </w:rPr>
        <w:t xml:space="preserve">Contact Person:</w:t>
      </w:r>
      <w:r>
        <w:t xml:space="preserve"> </w:t>
      </w:r>
      <w:r>
        <w:t xml:space="preserve">Mr. James Mwangi</w:t>
      </w:r>
    </w:p>
    <w:p>
      <w:pPr>
        <w:pStyle w:val="BodyText"/>
      </w:pPr>
      <w:r>
        <w:rPr>
          <w:bCs/>
          <w:b/>
        </w:rPr>
        <w:t xml:space="preserve">Phone:</w:t>
      </w:r>
      <w:r>
        <w:t xml:space="preserve"> </w:t>
      </w:r>
      <w:r>
        <w:t xml:space="preserve">+254-722-456-789</w:t>
      </w:r>
    </w:p>
    <w:p>
      <w:pPr>
        <w:pStyle w:val="BodyText"/>
      </w:pPr>
      <w:r>
        <w:rPr>
          <w:bCs/>
          <w:b/>
        </w:rPr>
        <w:t xml:space="preserve">Email:</w:t>
      </w:r>
      <w:r>
        <w:t xml:space="preserve"> </w:t>
      </w:r>
      <w:r>
        <w:t xml:space="preserve">sales@eakls.co.ke</w:t>
      </w:r>
    </w:p>
    <w:bookmarkEnd w:id="22"/>
    <w:bookmarkStart w:id="23" w:name="X7025802d339e1f2f7e027c596fbb9612a64cd08"/>
    <w:p>
      <w:pPr>
        <w:pStyle w:val="Heading2"/>
      </w:pPr>
      <w:r>
        <w:t xml:space="preserve">Line Items – Librarian Position Support &amp; Library Resources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Annual professional development subscription for the Senior Librarian – Kenya Library Association (KLA) membership and continuing education credits for cataloguing, archival management, and digital literacy training in Nairobi</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Professional Librarian workstation setup: ergonomic desk, dual 27-inch monitors, high-speed printer/scanner, and noise-cancelling headphones for the Nairobi Central Library Librarian's office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Library Management System (LMS) software license – Librarians' Integrated Cataloguing Platform (LICP) with Kenyan Shilling billing, supporting the Librarian's daily operations at the Nairobi branch</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Acquisition of 500 new reference and fiction titles for the Librarian to catalogue and integrate into the Nairobi public library collection, including Kenyan literature, East African history, and international bestsellers</w:t>
            </w:r>
          </w:p>
        </w:tc>
        <w:tc>
          <w:tcPr/>
          <w:p>
            <w:pPr>
              <w:pStyle w:val="Compact"/>
              <w:jc w:val="left"/>
            </w:pPr>
            <w:r>
              <w:t xml:space="preserve">500</w:t>
            </w:r>
          </w:p>
        </w:tc>
        <w:tc>
          <w:tcPr/>
          <w:p>
            <w:pPr>
              <w:pStyle w:val="Compact"/>
              <w:jc w:val="left"/>
            </w:pPr>
            <w:r>
              <w:t xml:space="preserve">850.00</w:t>
            </w:r>
          </w:p>
        </w:tc>
        <w:tc>
          <w:tcPr/>
          <w:p>
            <w:pPr>
              <w:pStyle w:val="Compact"/>
              <w:jc w:val="left"/>
            </w:pPr>
            <w:r>
              <w:t xml:space="preserve">425,000.00</w:t>
            </w:r>
          </w:p>
        </w:tc>
      </w:tr>
      <w:tr>
        <w:tc>
          <w:tcPr/>
          <w:p>
            <w:pPr>
              <w:pStyle w:val="Compact"/>
              <w:jc w:val="left"/>
            </w:pPr>
            <w:r>
              <w:t xml:space="preserve">05</w:t>
            </w:r>
          </w:p>
        </w:tc>
        <w:tc>
          <w:tcPr/>
          <w:p>
            <w:pPr>
              <w:pStyle w:val="Compact"/>
              <w:jc w:val="left"/>
            </w:pPr>
            <w:r>
              <w:t xml:space="preserve">Archival storage units and climate-controlled shelving for the Librarian's special collections department at the Nairobi Metropolitan Library, Kenya</w:t>
            </w:r>
          </w:p>
        </w:tc>
        <w:tc>
          <w:tcPr/>
          <w:p>
            <w:pPr>
              <w:pStyle w:val="Compact"/>
              <w:jc w:val="left"/>
            </w:pPr>
            <w:r>
              <w:t xml:space="preserve">4</w:t>
            </w:r>
          </w:p>
        </w:tc>
        <w:tc>
          <w:tcPr/>
          <w:p>
            <w:pPr>
              <w:pStyle w:val="Compact"/>
              <w:jc w:val="left"/>
            </w:pPr>
            <w:r>
              <w:t xml:space="preserve">68,000.00</w:t>
            </w:r>
          </w:p>
        </w:tc>
        <w:tc>
          <w:tcPr/>
          <w:p>
            <w:pPr>
              <w:pStyle w:val="Compact"/>
              <w:jc w:val="left"/>
            </w:pPr>
            <w:r>
              <w:t xml:space="preserve">272,000.00</w:t>
            </w:r>
          </w:p>
        </w:tc>
      </w:tr>
      <w:tr>
        <w:tc>
          <w:tcPr/>
          <w:p>
            <w:pPr>
              <w:pStyle w:val="Compact"/>
              <w:jc w:val="left"/>
            </w:pPr>
            <w:r>
              <w:t xml:space="preserve">06</w:t>
            </w:r>
          </w:p>
        </w:tc>
        <w:tc>
          <w:tcPr/>
          <w:p>
            <w:pPr>
              <w:pStyle w:val="Compact"/>
              <w:jc w:val="left"/>
            </w:pPr>
            <w:r>
              <w:t xml:space="preserve">Professional Librarian attire and identification: 12 formal blazers, 24 dress shirts, 6 pairs of trousers, and a Nairobi County Librarian identification badge with RFID access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07</w:t>
            </w:r>
          </w:p>
        </w:tc>
        <w:tc>
          <w:tcPr/>
          <w:p>
            <w:pPr>
              <w:pStyle w:val="Compact"/>
              <w:jc w:val="left"/>
            </w:pPr>
            <w:r>
              <w:t xml:space="preserve">Community outreach program materials for the Librarian to conduct reading sessions in Nairobi slum communities (Kibera, Mathare, Mukuru) – 200 sets of children's books, storyboards, and audio equipment</w:t>
            </w:r>
          </w:p>
        </w:tc>
        <w:tc>
          <w:tcPr/>
          <w:p>
            <w:pPr>
              <w:pStyle w:val="Compact"/>
              <w:jc w:val="left"/>
            </w:pPr>
            <w:r>
              <w:t xml:space="preserve">200</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08</w:t>
            </w:r>
          </w:p>
        </w:tc>
        <w:tc>
          <w:tcPr/>
          <w:p>
            <w:pPr>
              <w:pStyle w:val="Compact"/>
              <w:jc w:val="left"/>
            </w:pPr>
            <w:r>
              <w:t xml:space="preserve">Annual insurance and occupational health coverage for the Librarian position, compliant with Kenya's National Social Security Fund (NSSF) and NHIF/SHIF regulations in Nairobi</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left"/>
            </w:pPr>
            <w:r>
              <w:t xml:space="preserve">SUBTOTAL</w:t>
            </w:r>
          </w:p>
        </w:tc>
        <w:tc>
          <w:tcPr/>
          <w:p>
            <w:pPr>
              <w:pStyle w:val="Compact"/>
              <w:jc w:val="left"/>
            </w:pPr>
            <w:r>
              <w:t xml:space="preserve">1,702,000.00</w:t>
            </w:r>
          </w:p>
        </w:tc>
      </w:tr>
      <w:tr>
        <w:tc>
          <w:tcPr>
            <w:gridSpan w:val="4"/>
          </w:tcPr>
          <w:p>
            <w:pPr>
              <w:pStyle w:val="Compact"/>
              <w:jc w:val="left"/>
            </w:pPr>
            <w:r>
              <w:t xml:space="preserve">VAT (16% – Kenya Revenue Authority)</w:t>
            </w:r>
          </w:p>
        </w:tc>
        <w:tc>
          <w:tcPr/>
          <w:p>
            <w:pPr>
              <w:pStyle w:val="Compact"/>
              <w:jc w:val="left"/>
            </w:pPr>
            <w:r>
              <w:t xml:space="preserve">272,320.00</w:t>
            </w:r>
          </w:p>
        </w:tc>
      </w:tr>
      <w:tr>
        <w:tc>
          <w:tcPr>
            <w:gridSpan w:val="4"/>
          </w:tcPr>
          <w:p>
            <w:pPr>
              <w:pStyle w:val="Compact"/>
              <w:jc w:val="left"/>
            </w:pPr>
            <w:r>
              <w:t xml:space="preserve">GRAND TOTAL (KES)</w:t>
            </w:r>
          </w:p>
        </w:tc>
        <w:tc>
          <w:tcPr/>
          <w:p>
            <w:pPr>
              <w:pStyle w:val="Compact"/>
              <w:jc w:val="left"/>
            </w:pPr>
            <w:r>
              <w:t xml:space="preserve">1,974,320.00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the Nairobi Metropolitan Library Authority for the procurement of goods, services, and professional resources directly supporting the</w:t>
      </w:r>
      <w:r>
        <w:t xml:space="preserve"> </w:t>
      </w:r>
      <w:r>
        <w:t xml:space="preserve">Librarian</w:t>
      </w:r>
      <w:r>
        <w:t xml:space="preserve"> </w:t>
      </w:r>
      <w:r>
        <w:t xml:space="preserve">role at the Nairobi Central Library and its satellite branches across Kenya Nairobi.</w:t>
      </w:r>
    </w:p>
    <w:p>
      <w:pPr>
        <w:numPr>
          <w:ilvl w:val="0"/>
          <w:numId w:val="1001"/>
        </w:numPr>
        <w:pStyle w:val="Compact"/>
      </w:pPr>
      <w:r>
        <w:t xml:space="preserve">All items listed in this Purchase Order shall be delivered to the Nairobi Metropolitan Library, Kenyatta Avenue, Nairobi CBD, Kenya, no later than the Required Delivery Date stated above. Late delivery beyond 14 days shall incur a penalty of 2% of the total Purchase Order value per week of delay.</w:t>
      </w:r>
    </w:p>
    <w:p>
      <w:pPr>
        <w:numPr>
          <w:ilvl w:val="0"/>
          <w:numId w:val="1001"/>
        </w:numPr>
        <w:pStyle w:val="Compact"/>
      </w:pPr>
      <w:r>
        <w:t xml:space="preserve">The vendor shall ensure that all software licenses, particularly the Library Management System, are fully operational and compatible with the existing infrastructure of the Librarian's workstation in Nairobi before final acceptance.</w:t>
      </w:r>
    </w:p>
    <w:p>
      <w:pPr>
        <w:numPr>
          <w:ilvl w:val="0"/>
          <w:numId w:val="1001"/>
        </w:numPr>
        <w:pStyle w:val="Compact"/>
      </w:pPr>
      <w:r>
        <w:t xml:space="preserve">Payment shall be processed via bank transfer to the vendor's designated account in Kenyan Shillings (KES) within thirty (30) calendar days of receipt of a valid tax invoice from the Kenya Revenue Authority (KRA) and confirmation of satisfactory delivery by the Chief Librarian of Nairobi.</w:t>
      </w:r>
    </w:p>
    <w:p>
      <w:pPr>
        <w:numPr>
          <w:ilvl w:val="0"/>
          <w:numId w:val="1001"/>
        </w:numPr>
        <w:pStyle w:val="Compact"/>
      </w:pPr>
      <w:r>
        <w:t xml:space="preserve">All goods must comply with the standards set by the Kenya Bureau of Standards (KEBS) and the Kenya Library Association's guidelines for professional Librarian equipment and materials.</w:t>
      </w:r>
    </w:p>
    <w:p>
      <w:pPr>
        <w:numPr>
          <w:ilvl w:val="0"/>
          <w:numId w:val="1001"/>
        </w:numPr>
        <w:pStyle w:val="Compact"/>
      </w:pPr>
      <w:r>
        <w:t xml:space="preserve">The vendor acknowledges that this Purchase Order is subject to approval by the Nairobi County Procurement Committee and the Public Procurement and Asset Disposal Act (PPADA) of Kenya, 2015, as amended.</w:t>
      </w:r>
    </w:p>
    <w:p>
      <w:pPr>
        <w:numPr>
          <w:ilvl w:val="0"/>
          <w:numId w:val="1001"/>
        </w:numPr>
        <w:pStyle w:val="Compact"/>
      </w:pPr>
      <w:r>
        <w:t xml:space="preserve">Any modifications, cancellations, or amendments to this Purchase Order must be made in writing and signed by both the Nairobi Metropolitan Library Authority and the vendor. Verbal agreements regarding the Librarian's resource allocation are not binding.</w:t>
      </w:r>
    </w:p>
    <w:p>
      <w:pPr>
        <w:numPr>
          <w:ilvl w:val="0"/>
          <w:numId w:val="1001"/>
        </w:numPr>
        <w:pStyle w:val="Compact"/>
      </w:pPr>
      <w:r>
        <w:t xml:space="preserve">The vendor warrants that all books, materials, and equipment supplied under this Purchase Order are free from defects, are of professional grade suitable for a Librarian's use, and carry a minimum warranty period of twelve (12) months from the date of delivery in Kenya Nairobi.</w:t>
      </w:r>
    </w:p>
    <w:p>
      <w:pPr>
        <w:numPr>
          <w:ilvl w:val="0"/>
          <w:numId w:val="1001"/>
        </w:numPr>
        <w:pStyle w:val="Compact"/>
      </w:pPr>
      <w:r>
        <w:t xml:space="preserve">Disputes arising from this Purchase Order shall be resolved through arbitration in Nairobi, Kenya, in accordance with the Arbitration Act of Kenya. The governing law shall be the laws of the Republic of Kenya.</w:t>
      </w:r>
    </w:p>
    <w:p>
      <w:pPr>
        <w:numPr>
          <w:ilvl w:val="0"/>
          <w:numId w:val="1001"/>
        </w:numPr>
        <w:pStyle w:val="Compact"/>
      </w:pPr>
      <w:r>
        <w:t xml:space="preserve">The Librarian assigned to the Nairobi branch shall be the primary point of contact for quality inspection of all delivered items. The Librarian's written acceptance is required before the Purchase Order is considered fulfilled.</w:t>
      </w:r>
    </w:p>
    <w:bookmarkEnd w:id="24"/>
    <w:bookmarkStart w:id="25" w:name="authorized-signatures"/>
    <w:p>
      <w:pPr>
        <w:pStyle w:val="Heading2"/>
      </w:pPr>
      <w:r>
        <w:t xml:space="preserve">Authorized Signatures</w:t>
      </w:r>
    </w:p>
    <w:p>
      <w:pPr>
        <w:pStyle w:val="FirstParagraph"/>
      </w:pPr>
      <w:r>
        <w:rPr>
          <w:bCs/>
          <w:b/>
        </w:rPr>
        <w:t xml:space="preserve">Prepared By:</w:t>
      </w:r>
    </w:p>
    <w:p>
      <w:pPr>
        <w:pStyle w:val="BodyText"/>
      </w:pPr>
      <w:r>
        <w:t xml:space="preserve">Name: Dr. Amina Wanjiku</w:t>
      </w:r>
    </w:p>
    <w:p>
      <w:pPr>
        <w:pStyle w:val="BodyText"/>
      </w:pPr>
      <w:r>
        <w:t xml:space="preserve">Title: Chief Librarian, Nairobi Metropolitan Library</w:t>
      </w:r>
    </w:p>
    <w:p>
      <w:pPr>
        <w:pStyle w:val="BodyText"/>
      </w:pPr>
      <w:r>
        <w:t xml:space="preserve">Date: ____________________</w:t>
      </w:r>
    </w:p>
    <w:p>
      <w:pPr>
        <w:pStyle w:val="BodyText"/>
      </w:pPr>
      <w:r>
        <w:t xml:space="preserve">Signature: ____________________</w:t>
      </w:r>
    </w:p>
    <w:p>
      <w:pPr>
        <w:pStyle w:val="BodyText"/>
      </w:pPr>
      <w:r>
        <w:rPr>
          <w:bCs/>
          <w:b/>
        </w:rPr>
        <w:t xml:space="preserve">Approved By:</w:t>
      </w:r>
    </w:p>
    <w:p>
      <w:pPr>
        <w:pStyle w:val="BodyText"/>
      </w:pPr>
      <w:r>
        <w:t xml:space="preserve">Name: Hon. Peter Kariuki</w:t>
      </w:r>
    </w:p>
    <w:p>
      <w:pPr>
        <w:pStyle w:val="BodyText"/>
      </w:pPr>
      <w:r>
        <w:t xml:space="preserve">Title: Nairobi County Director of Finance</w:t>
      </w:r>
    </w:p>
    <w:p>
      <w:pPr>
        <w:pStyle w:val="BodyText"/>
      </w:pPr>
      <w:r>
        <w:t xml:space="preserve">Date: ____________________</w:t>
      </w:r>
    </w:p>
    <w:p>
      <w:pPr>
        <w:pStyle w:val="BodyText"/>
      </w:pPr>
      <w:r>
        <w:t xml:space="preserve">Signature: ____________________</w:t>
      </w:r>
    </w:p>
    <w:p>
      <w:pPr>
        <w:pStyle w:val="BodyText"/>
      </w:pPr>
      <w:r>
        <w:t xml:space="preserve">This Purchase Order (NMLA/KEN/2025/PO-0487) is an official document of the Nairobi Metropolitan Library Authority, Kenya. It is issued in support of the professional Librarian role within the Kenya Nairobi public library system. Unauthorized reproduction or distribution is prohibited under Kenyan law.</w:t>
      </w:r>
    </w:p>
    <w:p>
      <w:pPr>
        <w:pStyle w:val="BodyText"/>
      </w:pPr>
      <w:r>
        <w:t xml:space="preserve">Document Reference: NMLA-PO-2025-0487 | Generated: 15/06/2025 | Nairobi, Kenya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Kenya Nairobi</dc:title>
  <dc:creator/>
  <dc:language>en</dc:language>
  <cp:keywords/>
  <dcterms:created xsi:type="dcterms:W3CDTF">2026-10-10T06:44:21Z</dcterms:created>
  <dcterms:modified xsi:type="dcterms:W3CDTF">2026-10-10T06:44:21Z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