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purchase-order"/>
    <w:p>
      <w:pPr>
        <w:pStyle w:val="Heading1"/>
      </w:pPr>
      <w:r>
        <w:t xml:space="preserve">PURCHASE ORDER</w:t>
      </w:r>
    </w:p>
    <w:p>
      <w:pPr>
        <w:pStyle w:val="FirstParagraph"/>
      </w:pPr>
      <w:r>
        <w:t xml:space="preserve">Professional Services Engagement – Librarian Position</w:t>
      </w:r>
    </w:p>
    <w:p>
      <w:pPr>
        <w:pStyle w:val="BodyText"/>
      </w:pPr>
      <w:r>
        <w:t xml:space="preserve">Kuala Lumpur, Malaysia</w:t>
      </w:r>
    </w:p>
    <w:bookmarkEnd w:id="20"/>
    <w:p>
      <w:pPr>
        <w:pStyle w:val="BodyText"/>
      </w:pPr>
      <w:r>
        <w:rPr>
          <w:bCs/>
          <w:b/>
        </w:rPr>
        <w:t xml:space="preserve">Purchase Order No.:</w:t>
      </w:r>
      <w:r>
        <w:t xml:space="preserve"> </w:t>
      </w:r>
      <w:r>
        <w:t xml:space="preserve">PO-KL-2025-04782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Malaysian Ringgit (MYR)</w:t>
      </w:r>
      <w:r>
        <w:br/>
      </w:r>
      <w:r>
        <w:rPr>
          <w:bCs/>
          <w:b/>
        </w:rPr>
        <w:t xml:space="preserve">Incoterms:</w:t>
      </w:r>
      <w:r>
        <w:t xml:space="preserve"> </w:t>
      </w:r>
      <w:r>
        <w:t xml:space="preserve">N/A (Local Services)</w:t>
      </w:r>
    </w:p>
    <w:p>
      <w:pPr>
        <w:pStyle w:val="BodyText"/>
      </w:pPr>
      <w:r>
        <w:t xml:space="preserve">1. Buyer / Ordering Party</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r>
              <w:t xml:space="preserve"> </w:t>
            </w:r>
            <w:r>
              <w:t xml:space="preserve">Kuala Lumpur Public Library Authority (KLPLA)</w:t>
            </w:r>
          </w:p>
        </w:tc>
        <w:tc>
          <w:tcPr/>
          <w:p>
            <w:pPr>
              <w:pStyle w:val="Compact"/>
              <w:jc w:val="left"/>
            </w:pPr>
            <w:r>
              <w:rPr>
                <w:bCs/>
                <w:b/>
              </w:rPr>
              <w:t xml:space="preserve">Registration No.:</w:t>
            </w:r>
            <w:r>
              <w:t xml:space="preserve"> </w:t>
            </w:r>
            <w:r>
              <w:t xml:space="preserve">200301012345(M)</w:t>
            </w:r>
          </w:p>
        </w:tc>
      </w:tr>
      <w:tr>
        <w:tc>
          <w:tcPr/>
          <w:p>
            <w:pPr>
              <w:pStyle w:val="Compact"/>
              <w:jc w:val="left"/>
            </w:pPr>
            <w:r>
              <w:rPr>
                <w:bCs/>
                <w:b/>
              </w:rPr>
              <w:t xml:space="preserve">Address:</w:t>
            </w:r>
            <w:r>
              <w:t xml:space="preserve"> </w:t>
            </w:r>
            <w:r>
              <w:t xml:space="preserve">Level 5, Menara Pustaka, Jalan Raja Chulan, 50200 Kuala Lumpur, Wilayah Persekutuan, Malaysia</w:t>
            </w:r>
          </w:p>
        </w:tc>
        <w:tc>
          <w:tcPr/>
          <w:p>
            <w:pPr>
              <w:pStyle w:val="Compact"/>
              <w:jc w:val="left"/>
            </w:pPr>
            <w:r>
              <w:rPr>
                <w:bCs/>
                <w:b/>
              </w:rPr>
              <w:t xml:space="preserve">Tax ID (SST):</w:t>
            </w:r>
            <w:r>
              <w:t xml:space="preserve"> </w:t>
            </w:r>
            <w:r>
              <w:t xml:space="preserve">001234567890</w:t>
            </w:r>
          </w:p>
        </w:tc>
      </w:tr>
      <w:tr>
        <w:tc>
          <w:tcPr/>
          <w:p>
            <w:pPr>
              <w:pStyle w:val="Compact"/>
              <w:jc w:val="left"/>
            </w:pPr>
            <w:r>
              <w:rPr>
                <w:bCs/>
                <w:b/>
              </w:rPr>
              <w:t xml:space="preserve">Contact Person:</w:t>
            </w:r>
            <w:r>
              <w:t xml:space="preserve"> </w:t>
            </w:r>
            <w:r>
              <w:t xml:space="preserve">Dr. Ahmad bin Rashid, Director of Library Operations</w:t>
            </w:r>
          </w:p>
        </w:tc>
        <w:tc>
          <w:tcPr/>
          <w:p>
            <w:pPr>
              <w:pStyle w:val="Compact"/>
              <w:jc w:val="left"/>
            </w:pPr>
            <w:r>
              <w:rPr>
                <w:bCs/>
                <w:b/>
              </w:rPr>
              <w:t xml:space="preserve">Email:</w:t>
            </w:r>
            <w:r>
              <w:t xml:space="preserve"> </w:t>
            </w:r>
            <w:r>
              <w:t xml:space="preserve">procurement@klpla.gov.my</w:t>
            </w:r>
          </w:p>
        </w:tc>
      </w:tr>
      <w:tr>
        <w:tc>
          <w:tcPr/>
          <w:p>
            <w:pPr>
              <w:pStyle w:val="Compact"/>
              <w:jc w:val="left"/>
            </w:pPr>
            <w:r>
              <w:rPr>
                <w:bCs/>
                <w:b/>
              </w:rPr>
              <w:t xml:space="preserve">Telephone:</w:t>
            </w:r>
            <w:r>
              <w:t xml:space="preserve"> </w:t>
            </w:r>
            <w:r>
              <w:t xml:space="preserve">+603-2691-4400</w:t>
            </w:r>
          </w:p>
        </w:tc>
        <w:tc>
          <w:tcPr/>
          <w:p>
            <w:pPr>
              <w:pStyle w:val="Compact"/>
              <w:jc w:val="left"/>
            </w:pPr>
            <w:r>
              <w:rPr>
                <w:bCs/>
                <w:b/>
              </w:rPr>
              <w:t xml:space="preserve">Bank:</w:t>
            </w:r>
            <w:r>
              <w:t xml:space="preserve"> </w:t>
            </w:r>
            <w:r>
              <w:t xml:space="preserve">Bank Negara Malaysia, A/C: 5020-1234-5678</w:t>
            </w:r>
          </w:p>
        </w:tc>
      </w:tr>
    </w:tbl>
    <w:p>
      <w:pPr>
        <w:pStyle w:val="BodyText"/>
      </w:pPr>
      <w:r>
        <w:t xml:space="preserve">2. Supplier / Service Provider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w:t>
            </w:r>
            <w:r>
              <w:t xml:space="preserve"> </w:t>
            </w:r>
            <w:r>
              <w:t xml:space="preserve">Pustaka Professional Services Sdn. Bhd.</w:t>
            </w:r>
          </w:p>
        </w:tc>
        <w:tc>
          <w:tcPr/>
          <w:p>
            <w:pPr>
              <w:pStyle w:val="Compact"/>
              <w:jc w:val="left"/>
            </w:pPr>
            <w:r>
              <w:rPr>
                <w:bCs/>
                <w:b/>
              </w:rPr>
              <w:t xml:space="preserve">Registration No.:</w:t>
            </w:r>
            <w:r>
              <w:t xml:space="preserve"> </w:t>
            </w:r>
            <w:r>
              <w:t xml:space="preserve">201001045678(M)</w:t>
            </w:r>
          </w:p>
        </w:tc>
      </w:tr>
      <w:tr>
        <w:tc>
          <w:tcPr/>
          <w:p>
            <w:pPr>
              <w:pStyle w:val="Compact"/>
              <w:jc w:val="left"/>
            </w:pPr>
            <w:r>
              <w:rPr>
                <w:bCs/>
                <w:b/>
              </w:rPr>
              <w:t xml:space="preserve">Address:</w:t>
            </w:r>
            <w:r>
              <w:t xml:space="preserve"> </w:t>
            </w:r>
            <w:r>
              <w:t xml:space="preserve">Unit 12-3, Menara Sentral, Jalan Stesen Sentral 5, 50470 Kuala Lumpur, Malaysia</w:t>
            </w:r>
          </w:p>
        </w:tc>
        <w:tc>
          <w:tcPr/>
          <w:p>
            <w:pPr>
              <w:pStyle w:val="Compact"/>
              <w:jc w:val="left"/>
            </w:pPr>
            <w:r>
              <w:rPr>
                <w:bCs/>
                <w:b/>
              </w:rPr>
              <w:t xml:space="preserve">Tax ID (SST):</w:t>
            </w:r>
            <w:r>
              <w:t xml:space="preserve"> </w:t>
            </w:r>
            <w:r>
              <w:t xml:space="preserve">009876543210</w:t>
            </w:r>
          </w:p>
        </w:tc>
      </w:tr>
      <w:tr>
        <w:tc>
          <w:tcPr/>
          <w:p>
            <w:pPr>
              <w:pStyle w:val="Compact"/>
              <w:jc w:val="left"/>
            </w:pPr>
            <w:r>
              <w:rPr>
                <w:bCs/>
                <w:b/>
              </w:rPr>
              <w:t xml:space="preserve">Contact Person:</w:t>
            </w:r>
            <w:r>
              <w:t xml:space="preserve"> </w:t>
            </w:r>
            <w:r>
              <w:t xml:space="preserve">Ms. Lim Wei Ling, Head of Talent Placement</w:t>
            </w:r>
          </w:p>
        </w:tc>
        <w:tc>
          <w:tcPr/>
          <w:p>
            <w:pPr>
              <w:pStyle w:val="Compact"/>
              <w:jc w:val="left"/>
            </w:pPr>
            <w:r>
              <w:rPr>
                <w:bCs/>
                <w:b/>
              </w:rPr>
              <w:t xml:space="preserve">Email:</w:t>
            </w:r>
            <w:r>
              <w:t xml:space="preserve"> </w:t>
            </w:r>
            <w:r>
              <w:t xml:space="preserve">contracts@pustaka-professional.com.my</w:t>
            </w:r>
          </w:p>
        </w:tc>
      </w:tr>
      <w:tr>
        <w:tc>
          <w:tcPr/>
          <w:p>
            <w:pPr>
              <w:pStyle w:val="Compact"/>
              <w:jc w:val="left"/>
            </w:pPr>
            <w:r>
              <w:rPr>
                <w:bCs/>
                <w:b/>
              </w:rPr>
              <w:t xml:space="preserve">Telephone:</w:t>
            </w:r>
            <w:r>
              <w:t xml:space="preserve"> </w:t>
            </w:r>
            <w:r>
              <w:t xml:space="preserve">+603-2181-7700</w:t>
            </w:r>
          </w:p>
        </w:tc>
        <w:tc>
          <w:tcPr/>
          <w:p>
            <w:pPr>
              <w:pStyle w:val="Compact"/>
              <w:jc w:val="left"/>
            </w:pPr>
            <w:r>
              <w:rPr>
                <w:bCs/>
                <w:b/>
              </w:rPr>
              <w:t xml:space="preserve">Bank:</w:t>
            </w:r>
            <w:r>
              <w:t xml:space="preserve"> </w:t>
            </w:r>
            <w:r>
              <w:t xml:space="preserve">Maybank, A/C: 5123-4567-8901</w:t>
            </w:r>
          </w:p>
        </w:tc>
      </w:tr>
    </w:tbl>
    <w:p>
      <w:pPr>
        <w:pStyle w:val="BodyText"/>
      </w:pPr>
      <w:r>
        <w:t xml:space="preserve">3. Description of Goods / Services</w:t>
      </w:r>
    </w:p>
    <w:p>
      <w:pPr>
        <w:pStyle w:val="BodyText"/>
      </w:pPr>
      <w:r>
        <w:t xml:space="preserve">This Purchase Order is issued by the Kuala Lumpur Public Library Authority for the professional engagement and placement of a qualified</w:t>
      </w:r>
      <w:r>
        <w:t xml:space="preserve"> </w:t>
      </w:r>
      <w:r>
        <w:t xml:space="preserve">Librarian</w:t>
      </w:r>
      <w:r>
        <w:t xml:space="preserve"> </w:t>
      </w:r>
      <w:r>
        <w:t xml:space="preserve">to serve at the central library facility located in</w:t>
      </w:r>
      <w:r>
        <w:t xml:space="preserve"> </w:t>
      </w:r>
      <w:r>
        <w:t xml:space="preserve">Malaysia Kuala Lumpur</w:t>
      </w:r>
      <w:r>
        <w:t xml:space="preserve">. The services encompass the full recruitment, onboarding, and ongoing professional management of the Librarian position for a contract period of twelve (12) months, renewable upon mutual agreement. The Librarian shall be responsible for the curation, cataloguing, digitization, and management of the library's collection of over 2.4 million volumes, including rare manuscripts, digital archives, and multilingual resources serving the diverse population of Kuala Lumpur.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(MYR)</w:t>
            </w:r>
          </w:p>
        </w:tc>
        <w:tc>
          <w:tcPr/>
          <w:p>
            <w:pPr>
              <w:pStyle w:val="Compact"/>
              <w:jc w:val="left"/>
            </w:pPr>
            <w:r>
              <w:t xml:space="preserve">Total (MYR)</w:t>
            </w:r>
          </w:p>
        </w:tc>
      </w:tr>
      <w:tr>
        <w:tc>
          <w:tcPr/>
          <w:p>
            <w:pPr>
              <w:pStyle w:val="Compact"/>
              <w:jc w:val="left"/>
            </w:pPr>
            <w:r>
              <w:t xml:space="preserve">01</w:t>
            </w:r>
          </w:p>
        </w:tc>
        <w:tc>
          <w:tcPr/>
          <w:p>
            <w:pPr>
              <w:pStyle w:val="Compact"/>
              <w:jc w:val="left"/>
            </w:pPr>
            <w:r>
              <w:t xml:space="preserve">Recruitment and placement of a certified Librarian (minimum 5 years experience, IFLA-recognized qualification) for the Kuala Lumpur central library branch</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Monthly professional retainer for Librarian supervision, performance review, and career development planning (12-month contract)</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03</w:t>
            </w:r>
          </w:p>
        </w:tc>
        <w:tc>
          <w:tcPr/>
          <w:p>
            <w:pPr>
              <w:pStyle w:val="Compact"/>
              <w:jc w:val="left"/>
            </w:pPr>
            <w:r>
              <w:t xml:space="preserve">Librarian training and certification program – Advanced Digital Cataloguing and Malaysian Heritage Archives Management (conducted in Kuala Lumpur)</w:t>
            </w:r>
          </w:p>
        </w:tc>
        <w:tc>
          <w:tcPr/>
          <w:p>
            <w:pPr>
              <w:pStyle w:val="Compact"/>
              <w:jc w:val="left"/>
            </w:pPr>
            <w:r>
              <w:t xml:space="preserve">1</w:t>
            </w:r>
          </w:p>
        </w:tc>
        <w:tc>
          <w:tcPr/>
          <w:p>
            <w:pPr>
              <w:pStyle w:val="Compact"/>
              <w:jc w:val="left"/>
            </w:pPr>
            <w:r>
              <w:t xml:space="preserve">Course</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04</w:t>
            </w:r>
          </w:p>
        </w:tc>
        <w:tc>
          <w:tcPr/>
          <w:p>
            <w:pPr>
              <w:pStyle w:val="Compact"/>
              <w:jc w:val="left"/>
            </w:pPr>
            <w:r>
              <w:t xml:space="preserve">Provision of Librarian workstation equipment: dual-monitor setup, barcode scanner, RFID tagging system, and ergonomic furniture for the Kuala Lumpur library operations floor</w:t>
            </w:r>
          </w:p>
        </w:tc>
        <w:tc>
          <w:tcPr/>
          <w:p>
            <w:pPr>
              <w:pStyle w:val="Compact"/>
              <w:jc w:val="left"/>
            </w:pPr>
            <w:r>
              <w:t xml:space="preserve">1</w:t>
            </w:r>
          </w:p>
        </w:tc>
        <w:tc>
          <w:tcPr/>
          <w:p>
            <w:pPr>
              <w:pStyle w:val="Compact"/>
              <w:jc w:val="left"/>
            </w:pPr>
            <w:r>
              <w:t xml:space="preserve">Set</w:t>
            </w:r>
          </w:p>
        </w:tc>
        <w:tc>
          <w:tcPr/>
          <w:p>
            <w:pPr>
              <w:pStyle w:val="Compact"/>
              <w:jc w:val="left"/>
            </w:pPr>
            <w:r>
              <w:t xml:space="preserve">12,350.00</w:t>
            </w:r>
          </w:p>
        </w:tc>
        <w:tc>
          <w:tcPr/>
          <w:p>
            <w:pPr>
              <w:pStyle w:val="Compact"/>
              <w:jc w:val="left"/>
            </w:pPr>
            <w:r>
              <w:t xml:space="preserve">12,350.00</w:t>
            </w:r>
          </w:p>
        </w:tc>
      </w:tr>
      <w:tr>
        <w:tc>
          <w:tcPr/>
          <w:p>
            <w:pPr>
              <w:pStyle w:val="Compact"/>
              <w:jc w:val="left"/>
            </w:pPr>
            <w:r>
              <w:t xml:space="preserve">05</w:t>
            </w:r>
          </w:p>
        </w:tc>
        <w:tc>
          <w:tcPr/>
          <w:p>
            <w:pPr>
              <w:pStyle w:val="Compact"/>
              <w:jc w:val="left"/>
            </w:pPr>
            <w:r>
              <w:t xml:space="preserve">Annual professional membership – Malaysian Library Association (MLA) and International Federation of Library Associations (IFLA) for the appointed Librarian</w:t>
            </w:r>
          </w:p>
        </w:tc>
        <w:tc>
          <w:tcPr/>
          <w:p>
            <w:pPr>
              <w:pStyle w:val="Compact"/>
              <w:jc w:val="left"/>
            </w:pPr>
            <w:r>
              <w:t xml:space="preserve">1</w:t>
            </w:r>
          </w:p>
        </w:tc>
        <w:tc>
          <w:tcPr/>
          <w:p>
            <w:pPr>
              <w:pStyle w:val="Compact"/>
              <w:jc w:val="left"/>
            </w:pPr>
            <w:r>
              <w:t xml:space="preserve">Year</w:t>
            </w:r>
          </w:p>
        </w:tc>
        <w:tc>
          <w:tcPr/>
          <w:p>
            <w:pPr>
              <w:pStyle w:val="Compact"/>
              <w:jc w:val="left"/>
            </w:pPr>
            <w:r>
              <w:t xml:space="preserve">1,250.00</w:t>
            </w:r>
          </w:p>
        </w:tc>
        <w:tc>
          <w:tcPr/>
          <w:p>
            <w:pPr>
              <w:pStyle w:val="Compact"/>
              <w:jc w:val="left"/>
            </w:pPr>
            <w:r>
              <w:t xml:space="preserve">1,250.00</w:t>
            </w:r>
          </w:p>
        </w:tc>
      </w:tr>
      <w:tr>
        <w:tc>
          <w:tcPr/>
          <w:p>
            <w:pPr>
              <w:pStyle w:val="Compact"/>
              <w:jc w:val="left"/>
            </w:pPr>
            <w:r>
              <w:t xml:space="preserve">06</w:t>
            </w:r>
          </w:p>
        </w:tc>
        <w:tc>
          <w:tcPr/>
          <w:p>
            <w:pPr>
              <w:pStyle w:val="Compact"/>
              <w:jc w:val="left"/>
            </w:pPr>
            <w:r>
              <w:t xml:space="preserve">Contingency and administrative fees for contract management, visa/work permit processing (if applicable), and compliance with Malaysian employment regulations</w:t>
            </w:r>
          </w:p>
        </w:tc>
        <w:tc>
          <w:tcPr/>
          <w:p>
            <w:pPr>
              <w:pStyle w:val="Compact"/>
              <w:jc w:val="left"/>
            </w:pPr>
            <w:r>
              <w:t xml:space="preserve">1</w:t>
            </w:r>
          </w:p>
        </w:tc>
        <w:tc>
          <w:tcPr/>
          <w:p>
            <w:pPr>
              <w:pStyle w:val="Compact"/>
              <w:jc w:val="left"/>
            </w:pPr>
            <w:r>
              <w:t xml:space="preserve">Lot</w:t>
            </w:r>
          </w:p>
        </w:tc>
        <w:tc>
          <w:tcPr/>
          <w:p>
            <w:pPr>
              <w:pStyle w:val="Compact"/>
              <w:jc w:val="left"/>
            </w:pPr>
            <w:r>
              <w:t xml:space="preserve">3,450.00</w:t>
            </w:r>
          </w:p>
        </w:tc>
        <w:tc>
          <w:tcPr/>
          <w:p>
            <w:pPr>
              <w:pStyle w:val="Compact"/>
              <w:jc w:val="left"/>
            </w:pPr>
            <w:r>
              <w:t xml:space="preserve">3,450.00</w:t>
            </w:r>
          </w:p>
        </w:tc>
      </w:tr>
      <w:tr>
        <w:tc>
          <w:tcPr>
            <w:gridSpan w:val="5"/>
          </w:tcPr>
          <w:p>
            <w:pPr>
              <w:pStyle w:val="Compact"/>
              <w:jc w:val="left"/>
            </w:pPr>
            <w:r>
              <w:t xml:space="preserve">SUBTOTAL</w:t>
            </w:r>
          </w:p>
        </w:tc>
        <w:tc>
          <w:tcPr/>
          <w:p>
            <w:pPr>
              <w:pStyle w:val="Compact"/>
              <w:jc w:val="left"/>
            </w:pPr>
            <w:r>
              <w:t xml:space="preserve">92,750.00</w:t>
            </w:r>
          </w:p>
        </w:tc>
      </w:tr>
      <w:tr>
        <w:tc>
          <w:tcPr>
            <w:gridSpan w:val="5"/>
          </w:tcPr>
          <w:p>
            <w:pPr>
              <w:pStyle w:val="Compact"/>
              <w:jc w:val="left"/>
            </w:pPr>
            <w:r>
              <w:t xml:space="preserve">Service Tax (SST) @ 8%</w:t>
            </w:r>
          </w:p>
        </w:tc>
        <w:tc>
          <w:tcPr/>
          <w:p>
            <w:pPr>
              <w:pStyle w:val="Compact"/>
              <w:jc w:val="left"/>
            </w:pPr>
            <w:r>
              <w:t xml:space="preserve">7,420.00</w:t>
            </w:r>
          </w:p>
        </w:tc>
      </w:tr>
      <w:tr>
        <w:tc>
          <w:tcPr>
            <w:gridSpan w:val="5"/>
          </w:tcPr>
          <w:p>
            <w:pPr>
              <w:pStyle w:val="Compact"/>
              <w:jc w:val="left"/>
            </w:pPr>
            <w:r>
              <w:rPr>
                <w:bCs/>
                <w:b/>
              </w:rPr>
              <w:t xml:space="preserve">TOTAL AMOUNT DUE (MYR)</w:t>
            </w:r>
          </w:p>
        </w:tc>
        <w:tc>
          <w:tcPr/>
          <w:p>
            <w:pPr>
              <w:pStyle w:val="Compact"/>
              <w:jc w:val="left"/>
            </w:pPr>
            <w:r>
              <w:rPr>
                <w:bCs/>
                <w:b/>
              </w:rPr>
              <w:t xml:space="preserve">100,170.00</w:t>
            </w:r>
          </w:p>
        </w:tc>
      </w:tr>
    </w:tbl>
    <w:p>
      <w:pPr>
        <w:pStyle w:val="BodyText"/>
      </w:pPr>
      <w:r>
        <w:t xml:space="preserve">4. Terms and Conditions</w:t>
      </w:r>
    </w:p>
    <w:p>
      <w:pPr>
        <w:numPr>
          <w:ilvl w:val="0"/>
          <w:numId w:val="1001"/>
        </w:numPr>
        <w:pStyle w:val="Compact"/>
      </w:pPr>
      <w:r>
        <w:t xml:space="preserve">This Purchase Order constitutes a binding agreement between the Kuala Lumpur Public Library Authority and Pustaka Professional Services Sdn. Bhd. for the engagement of a Librarian and associated professional services as described herein.</w:t>
      </w:r>
    </w:p>
    <w:p>
      <w:pPr>
        <w:numPr>
          <w:ilvl w:val="0"/>
          <w:numId w:val="1001"/>
        </w:numPr>
        <w:pStyle w:val="Compact"/>
      </w:pPr>
      <w:r>
        <w:t xml:space="preserve">The appointed Librarian shall commence duties no later than 1 August 2025 at the Kuala Lumpur central library premises. A probationary period of three (3) months shall apply, during which either party may terminate this Purchase Order with fourteen (14) days written notice.</w:t>
      </w:r>
    </w:p>
    <w:p>
      <w:pPr>
        <w:numPr>
          <w:ilvl w:val="0"/>
          <w:numId w:val="1001"/>
        </w:numPr>
        <w:pStyle w:val="Compact"/>
      </w:pPr>
      <w:r>
        <w:t xml:space="preserve">All services rendered under this Purchase Order shall comply with the Malaysian Employment Act 1955, the Personal Data Protection Act 2010 (PDPA), and all applicable regulations of the Malaysian Library Association governing professional Librarian conduct in Malaysia Kuala Lumpur.</w:t>
      </w:r>
    </w:p>
    <w:p>
      <w:pPr>
        <w:numPr>
          <w:ilvl w:val="0"/>
          <w:numId w:val="1001"/>
        </w:numPr>
        <w:pStyle w:val="Compact"/>
      </w:pPr>
      <w:r>
        <w:t xml:space="preserve">Payment shall be made in Malaysian Ringgit (MYR) via bank transfer within thirty (30) days of receipt of a valid tax invoice. Late payments shall attract interest at the rate of 5% per annum as stipulated under Malaysian commercial law.</w:t>
      </w:r>
    </w:p>
    <w:p>
      <w:pPr>
        <w:numPr>
          <w:ilvl w:val="0"/>
          <w:numId w:val="1001"/>
        </w:numPr>
        <w:pStyle w:val="Compact"/>
      </w:pPr>
      <w:r>
        <w:t xml:space="preserve">The Librarian shall maintain strict confidentiality regarding patron records, proprietary collection data, and institutional information in accordance with Malaysian data protection legislation. Breach of confidentiality shall render the supplier liable for damages.</w:t>
      </w:r>
    </w:p>
    <w:p>
      <w:pPr>
        <w:numPr>
          <w:ilvl w:val="0"/>
          <w:numId w:val="1001"/>
        </w:numPr>
        <w:pStyle w:val="Compact"/>
      </w:pPr>
      <w:r>
        <w:t xml:space="preserve">Any amendments, variations, or extensions to this Purchase Order must be documented in writing and signed by authorized representatives of both parties. Verbal agreements shall hold no legal standing.</w:t>
      </w:r>
    </w:p>
    <w:p>
      <w:pPr>
        <w:numPr>
          <w:ilvl w:val="0"/>
          <w:numId w:val="1001"/>
        </w:numPr>
        <w:pStyle w:val="Compact"/>
      </w:pPr>
      <w:r>
        <w:t xml:space="preserve">The supplier warrants that the Librarian placed under this Purchase Order holds valid professional credentials recognized by the Malaysian Library Association and possesses a minimum of five (5) years of demonstrated experience in library science, cataloguing, and information management.</w:t>
      </w:r>
    </w:p>
    <w:p>
      <w:pPr>
        <w:numPr>
          <w:ilvl w:val="0"/>
          <w:numId w:val="1001"/>
        </w:numPr>
        <w:pStyle w:val="Compact"/>
      </w:pPr>
      <w:r>
        <w:t xml:space="preserve">Force majeure events, including but not limited to natural disasters, government-mandated closures, or public health emergencies affecting Malaysia Kuala Lumpur, shall suspend obligations under this Purchase Order without penalty to either party.</w:t>
      </w:r>
    </w:p>
    <w:p>
      <w:pPr>
        <w:numPr>
          <w:ilvl w:val="0"/>
          <w:numId w:val="1001"/>
        </w:numPr>
        <w:pStyle w:val="Compact"/>
      </w:pPr>
      <w:r>
        <w:t xml:space="preserve">This Purchase Order shall be governed by and construed in accordance with the laws of Malaysia. Any disputes arising hereunder shall be resolved through arbitration in Kuala Lumpur in accordance with the rules of the Asian International Arbitration Centre (AIAC).</w:t>
      </w:r>
    </w:p>
    <w:p>
      <w:pPr>
        <w:numPr>
          <w:ilvl w:val="0"/>
          <w:numId w:val="1001"/>
        </w:numPr>
        <w:pStyle w:val="Compact"/>
      </w:pPr>
      <w:r>
        <w:t xml:space="preserve">The total contract value under this Purchase Order is MYR 100,170.00 (One Hundred Thousand One Hundred Seventy Malaysian Ringgit only), inclusive of all applicable taxes and fees.</w:t>
      </w:r>
    </w:p>
    <w:p>
      <w:pPr>
        <w:pStyle w:val="FirstParagraph"/>
      </w:pPr>
      <w:r>
        <w:t xml:space="preserve">5. Delivery / Commencement Details</w:t>
      </w:r>
    </w:p>
    <w:p>
      <w:pPr>
        <w:pStyle w:val="BodyText"/>
      </w:pPr>
      <w:r>
        <w:t xml:space="preserve">The Librarian shall report for duty at the Kuala Lumpur Public Library Authority headquarters, Level 5, Menara Pustaka, Jalan Raja Chulan, 50200 Kuala Lumpur, Malaysia, on or before 1 August 2025. All equipment and materials listed in Item No. 04 shall be delivered and installed at the designated workstation no later than 28 July 2025. The supplier shall coordinate with the Buyer's facilities team to ensure a seamless transition and onboarding process for the Librarian within the Malaysia Kuala Lumpur library operations environment.</w:t>
      </w:r>
    </w:p>
    <w:p>
      <w:pPr>
        <w:pStyle w:val="BodyText"/>
      </w:pPr>
      <w:r>
        <w:rPr>
          <w:bCs/>
          <w:b/>
        </w:rPr>
        <w:t xml:space="preserve">For and on behalf of the Buyer:</w:t>
      </w:r>
    </w:p>
    <w:p>
      <w:pPr>
        <w:pStyle w:val="BodyText"/>
      </w:pPr>
      <w:r>
        <w:t xml:space="preserve">Kuala Lumpur Public Library Authority</w:t>
      </w:r>
    </w:p>
    <w:p>
      <w:pPr>
        <w:pStyle w:val="BodyText"/>
      </w:pPr>
      <w:r>
        <w:t xml:space="preserve">Dr. Ahmad bin Rashid</w:t>
      </w:r>
      <w:r>
        <w:br/>
      </w:r>
      <w:r>
        <w:t xml:space="preserve">Director of Library Operations</w:t>
      </w:r>
      <w:r>
        <w:br/>
      </w:r>
      <w:r>
        <w:t xml:space="preserve">Date: _______________</w:t>
      </w:r>
    </w:p>
    <w:p>
      <w:pPr>
        <w:pStyle w:val="BodyText"/>
      </w:pPr>
      <w:r>
        <w:rPr>
          <w:bCs/>
          <w:b/>
        </w:rPr>
        <w:t xml:space="preserve">For and on behalf of the Supplier:</w:t>
      </w:r>
    </w:p>
    <w:p>
      <w:pPr>
        <w:pStyle w:val="BodyText"/>
      </w:pPr>
      <w:r>
        <w:t xml:space="preserve">Pustaka Professional Services Sdn. Bhd.</w:t>
      </w:r>
    </w:p>
    <w:p>
      <w:pPr>
        <w:pStyle w:val="BodyText"/>
      </w:pPr>
      <w:r>
        <w:t xml:space="preserve">Ms. Lim Wei Ling</w:t>
      </w:r>
      <w:r>
        <w:br/>
      </w:r>
      <w:r>
        <w:t xml:space="preserve">Head of Talent Placement</w:t>
      </w:r>
      <w:r>
        <w:br/>
      </w:r>
      <w:r>
        <w:t xml:space="preserve">Date: _______________</w:t>
      </w:r>
    </w:p>
    <w:p>
      <w:pPr>
        <w:pStyle w:val="BodyText"/>
      </w:pPr>
      <w:r>
        <w:t xml:space="preserve">This Purchase Order (PO-KL-2025-04782) is issued by the Kuala Lumpur Public Library Authority for the professional engagement of a Librarian in Malaysia Kuala Lumpur. This document is valid for acceptance within thirty (30) days of the issue date. Unauthorized reproduction or distribution of this Purchase Order is strictly prohibited. All communications regarding this Purchase Order should be directed to the procurement department at procurement@klpla.gov.my.</w:t>
      </w:r>
    </w:p>
    <w:p>
      <w:pPr>
        <w:pStyle w:val="BodyText"/>
      </w:pPr>
      <w:r>
        <w:t xml:space="preserve">Document Reference: PO-KL-2025-04782 | Classification: Confidential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Librarian Services - Malaysia Kuala Lumpur</dc:title>
  <dc:creator/>
  <dc:language>en</dc:language>
  <cp:keywords/>
  <dcterms:created xsi:type="dcterms:W3CDTF">2026-10-10T06:23:24Z</dcterms:created>
  <dcterms:modified xsi:type="dcterms:W3CDTF">2026-10-10T06:23:24Z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