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PO No.: PL-2025-004782</w:t>
      </w:r>
    </w:p>
    <w:p>
      <w:pPr>
        <w:pStyle w:val="BodyText"/>
      </w:pPr>
      <w:r>
        <w:t xml:space="preserve">Date of Issue: 15 June 2025</w:t>
      </w:r>
    </w:p>
    <w:bookmarkEnd w:id="20"/>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Biblioteca Central Metropolitana de Lima</w:t>
      </w:r>
    </w:p>
    <w:p>
      <w:pPr>
        <w:pStyle w:val="BodyText"/>
      </w:pPr>
      <w:r>
        <w:rPr>
          <w:bCs/>
          <w:b/>
        </w:rPr>
        <w:t xml:space="preserve">Address:</w:t>
      </w:r>
      <w:r>
        <w:t xml:space="preserve"> </w:t>
      </w:r>
      <w:r>
        <w:t xml:space="preserve">Av. Javier Prado Este 4795, San Isidro, Peru Lima</w:t>
      </w:r>
    </w:p>
    <w:p>
      <w:pPr>
        <w:pStyle w:val="BodyText"/>
      </w:pPr>
      <w:r>
        <w:rPr>
          <w:bCs/>
          <w:b/>
        </w:rPr>
        <w:t xml:space="preserve">RUC:</w:t>
      </w:r>
      <w:r>
        <w:t xml:space="preserve"> </w:t>
      </w:r>
      <w:r>
        <w:t xml:space="preserve">20587431290</w:t>
      </w:r>
    </w:p>
    <w:p>
      <w:pPr>
        <w:pStyle w:val="BodyText"/>
      </w:pPr>
      <w:r>
        <w:rPr>
          <w:bCs/>
          <w:b/>
        </w:rPr>
        <w:t xml:space="preserve">Contact:</w:t>
      </w:r>
      <w:r>
        <w:t xml:space="preserve"> </w:t>
      </w:r>
      <w:r>
        <w:t xml:space="preserve">Ing. María Elena Quispe Torres</w:t>
      </w:r>
    </w:p>
    <w:p>
      <w:pPr>
        <w:pStyle w:val="BodyText"/>
      </w:pPr>
      <w:r>
        <w:rPr>
          <w:bCs/>
          <w:b/>
        </w:rPr>
        <w:t xml:space="preserve">Position:</w:t>
      </w:r>
      <w:r>
        <w:t xml:space="preserve"> </w:t>
      </w:r>
      <w:r>
        <w:t xml:space="preserve">Director of Procurement and Operations</w:t>
      </w:r>
    </w:p>
    <w:p>
      <w:pPr>
        <w:pStyle w:val="BodyText"/>
      </w:pPr>
      <w:r>
        <w:rPr>
          <w:bCs/>
          <w:b/>
        </w:rPr>
        <w:t xml:space="preserve">Email:</w:t>
      </w:r>
      <w:r>
        <w:t xml:space="preserve"> </w:t>
      </w:r>
      <w:r>
        <w:t xml:space="preserve">compras@bibliotecacentrallima.pe</w:t>
      </w:r>
    </w:p>
    <w:p>
      <w:pPr>
        <w:pStyle w:val="BodyText"/>
      </w:pPr>
      <w:r>
        <w:rPr>
          <w:bCs/>
          <w:b/>
        </w:rPr>
        <w:t xml:space="preserve">Phone:</w:t>
      </w:r>
      <w:r>
        <w:t xml:space="preserve"> </w:t>
      </w:r>
      <w:r>
        <w:t xml:space="preserve">+51 1 445-8821</w:t>
      </w:r>
    </w:p>
    <w:bookmarkEnd w:id="21"/>
    <w:bookmarkStart w:id="22" w:name="seller-service-provider"/>
    <w:p>
      <w:pPr>
        <w:pStyle w:val="Heading3"/>
      </w:pPr>
      <w:r>
        <w:t xml:space="preserve">Seller (Service Provider)</w:t>
      </w:r>
    </w:p>
    <w:p>
      <w:pPr>
        <w:pStyle w:val="FirstParagraph"/>
      </w:pPr>
      <w:r>
        <w:rPr>
          <w:bCs/>
          <w:b/>
        </w:rPr>
        <w:t xml:space="preserve">Name:</w:t>
      </w:r>
      <w:r>
        <w:t xml:space="preserve"> </w:t>
      </w:r>
      <w:r>
        <w:t xml:space="preserve">Servicios Bibliotecarios Profesionales S.A.C.</w:t>
      </w:r>
    </w:p>
    <w:p>
      <w:pPr>
        <w:pStyle w:val="BodyText"/>
      </w:pPr>
      <w:r>
        <w:rPr>
          <w:bCs/>
          <w:b/>
        </w:rPr>
        <w:t xml:space="preserve">Address:</w:t>
      </w:r>
      <w:r>
        <w:t xml:space="preserve"> </w:t>
      </w:r>
      <w:r>
        <w:t xml:space="preserve">Jr. Puno 1234, Miraflores, Peru Lima</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Lic. Ricardo Fernández Salazar</w:t>
      </w:r>
    </w:p>
    <w:p>
      <w:pPr>
        <w:pStyle w:val="BodyText"/>
      </w:pPr>
      <w:r>
        <w:rPr>
          <w:bCs/>
          <w:b/>
        </w:rPr>
        <w:t xml:space="preserve">Position:</w:t>
      </w:r>
      <w:r>
        <w:t xml:space="preserve"> </w:t>
      </w:r>
      <w:r>
        <w:t xml:space="preserve">General Manager</w:t>
      </w:r>
    </w:p>
    <w:p>
      <w:pPr>
        <w:pStyle w:val="BodyText"/>
      </w:pPr>
      <w:r>
        <w:rPr>
          <w:bCs/>
          <w:b/>
        </w:rPr>
        <w:t xml:space="preserve">Email:</w:t>
      </w:r>
      <w:r>
        <w:t xml:space="preserve"> </w:t>
      </w:r>
      <w:r>
        <w:t xml:space="preserve">gerencia@sbp-lima.com</w:t>
      </w:r>
    </w:p>
    <w:p>
      <w:pPr>
        <w:pStyle w:val="BodyText"/>
      </w:pPr>
      <w:r>
        <w:rPr>
          <w:bCs/>
          <w:b/>
        </w:rPr>
        <w:t xml:space="preserve">Phone:</w:t>
      </w:r>
      <w:r>
        <w:t xml:space="preserve"> </w:t>
      </w:r>
      <w:r>
        <w:t xml:space="preserve">+51 1 442-3398</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the Biblioteca Central Metropolitana de Lima, located in the heart of</w:t>
      </w:r>
      <w:r>
        <w:t xml:space="preserve"> </w:t>
      </w:r>
      <w:r>
        <w:t xml:space="preserve">Peru Lima</w:t>
      </w:r>
      <w:r>
        <w:t xml:space="preserve">, for the procurement of professional</w:t>
      </w:r>
      <w:r>
        <w:t xml:space="preserve"> </w:t>
      </w:r>
      <w:r>
        <w:t xml:space="preserve">Librarian</w:t>
      </w:r>
      <w:r>
        <w:t xml:space="preserve"> </w:t>
      </w:r>
      <w:r>
        <w:t xml:space="preserve">services. The purpose of this acquisition is to secure qualified</w:t>
      </w:r>
      <w:r>
        <w:t xml:space="preserve"> </w:t>
      </w:r>
      <w:r>
        <w:t xml:space="preserve">Librarian</w:t>
      </w:r>
      <w:r>
        <w:t xml:space="preserve"> </w:t>
      </w:r>
      <w:r>
        <w:t xml:space="preserve">professionals who will be responsible for the cataloging, classification, digital archiving, and patron assistance operations at the central library facility in San Isidro,</w:t>
      </w:r>
      <w:r>
        <w:t xml:space="preserve"> </w:t>
      </w:r>
      <w:r>
        <w:t xml:space="preserve">Peru Lima</w:t>
      </w:r>
      <w:r>
        <w:t xml:space="preserve">. The selected</w:t>
      </w:r>
      <w:r>
        <w:t xml:space="preserve"> </w:t>
      </w:r>
      <w:r>
        <w:t xml:space="preserve">Librarian</w:t>
      </w:r>
      <w:r>
        <w:t xml:space="preserve"> </w:t>
      </w:r>
      <w:r>
        <w:t xml:space="preserve">personnel must hold a minimum of a Bachelor's degree in Library Science (Ciencia de la Información) from a recognized Peruvian university and possess at least five (5) years of documented experience in academic or public library settings within the</w:t>
      </w:r>
      <w:r>
        <w:t xml:space="preserve"> </w:t>
      </w:r>
      <w:r>
        <w:t xml:space="preserve">Peru Lima</w:t>
      </w:r>
      <w:r>
        <w:t xml:space="preserve"> </w:t>
      </w:r>
      <w:r>
        <w:t xml:space="preserve">metropolitan area.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Senior</w:t>
            </w:r>
            <w:r>
              <w:t xml:space="preserve"> </w:t>
            </w:r>
            <w:r>
              <w:t xml:space="preserve">Librarian</w:t>
            </w:r>
            <w:r>
              <w:t xml:space="preserve"> </w:t>
            </w:r>
            <w:r>
              <w:t xml:space="preserve">– Full-time position (40 hrs/week) for cataloging, collection development, and digital systems management at the Peru Lima central branch</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Junior</w:t>
            </w:r>
            <w:r>
              <w:t xml:space="preserve"> </w:t>
            </w:r>
            <w:r>
              <w:t xml:space="preserve">Librarian</w:t>
            </w:r>
            <w:r>
              <w:t xml:space="preserve"> </w:t>
            </w:r>
            <w:r>
              <w:t xml:space="preserve">– Full-time position (40 hrs/week) for patron assistance, reference services, and community outreach programs in Peru Lima</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12,800.00</w:t>
            </w:r>
          </w:p>
        </w:tc>
        <w:tc>
          <w:tcPr/>
          <w:p>
            <w:pPr>
              <w:pStyle w:val="Compact"/>
              <w:jc w:val="left"/>
            </w:pPr>
            <w:r>
              <w:t xml:space="preserve">460,800.00</w:t>
            </w:r>
          </w:p>
        </w:tc>
      </w:tr>
      <w:tr>
        <w:tc>
          <w:tcPr/>
          <w:p>
            <w:pPr>
              <w:pStyle w:val="Compact"/>
              <w:jc w:val="left"/>
            </w:pPr>
            <w:r>
              <w:t xml:space="preserve">03</w:t>
            </w:r>
          </w:p>
        </w:tc>
        <w:tc>
          <w:tcPr/>
          <w:p>
            <w:pPr>
              <w:pStyle w:val="Compact"/>
              <w:jc w:val="left"/>
            </w:pPr>
            <w:r>
              <w:t xml:space="preserve">Specialized</w:t>
            </w:r>
            <w:r>
              <w:t xml:space="preserve"> </w:t>
            </w:r>
            <w:r>
              <w:t xml:space="preserve">Librarian</w:t>
            </w:r>
            <w:r>
              <w:t xml:space="preserve"> </w:t>
            </w:r>
            <w:r>
              <w:t xml:space="preserve">(Digital Archives) – Full-time position for managing the electronic repository and digital preservation systems of the Peru Lima library network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Professional development and certification training for all</w:t>
            </w:r>
            <w:r>
              <w:t xml:space="preserve"> </w:t>
            </w:r>
            <w:r>
              <w:t xml:space="preserve">Librarian</w:t>
            </w:r>
            <w:r>
              <w:t xml:space="preserve"> </w:t>
            </w:r>
            <w:r>
              <w:t xml:space="preserve">staff (annual IFLA-aligned curriculum, conducted in Peru Lima)</w:t>
            </w:r>
          </w:p>
        </w:tc>
        <w:tc>
          <w:tcPr/>
          <w:p>
            <w:pPr>
              <w:pStyle w:val="Compact"/>
              <w:jc w:val="left"/>
            </w:pPr>
            <w:r>
              <w:t xml:space="preserve">6</w:t>
            </w:r>
          </w:p>
        </w:tc>
        <w:tc>
          <w:tcPr/>
          <w:p>
            <w:pPr>
              <w:pStyle w:val="Compact"/>
              <w:jc w:val="left"/>
            </w:pPr>
            <w:r>
              <w:t xml:space="preserve">Participants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Onboarding, background verification, and labor compliance processing for</w:t>
            </w:r>
            <w:r>
              <w:t xml:space="preserve"> </w:t>
            </w:r>
            <w:r>
              <w:t xml:space="preserve">Librarian</w:t>
            </w:r>
            <w:r>
              <w:t xml:space="preserve"> </w:t>
            </w:r>
            <w:r>
              <w:t xml:space="preserve">hires under Peruvian labor law (D.L. 28516) in Peru Lima</w:t>
            </w:r>
          </w:p>
        </w:tc>
        <w:tc>
          <w:tcPr/>
          <w:p>
            <w:pPr>
              <w:pStyle w:val="Compact"/>
              <w:jc w:val="left"/>
            </w:pPr>
            <w:r>
              <w:t xml:space="preserve">6</w:t>
            </w:r>
          </w:p>
        </w:tc>
        <w:tc>
          <w:tcPr/>
          <w:p>
            <w:pPr>
              <w:pStyle w:val="Compact"/>
              <w:jc w:val="left"/>
            </w:pPr>
            <w:r>
              <w:t xml:space="preserve">Processes</w:t>
            </w:r>
          </w:p>
        </w:tc>
        <w:tc>
          <w:tcPr/>
          <w:p>
            <w:pPr>
              <w:pStyle w:val="Compact"/>
              <w:jc w:val="left"/>
            </w:pPr>
            <w:r>
              <w:t xml:space="preserve">850.00</w:t>
            </w:r>
          </w:p>
        </w:tc>
        <w:tc>
          <w:tcPr/>
          <w:p>
            <w:pPr>
              <w:pStyle w:val="Compact"/>
              <w:jc w:val="left"/>
            </w:pPr>
            <w:r>
              <w:t xml:space="preserve">5,100.00</w:t>
            </w:r>
          </w:p>
        </w:tc>
      </w:tr>
      <w:tr>
        <w:tc>
          <w:tcPr>
            <w:gridSpan w:val="5"/>
          </w:tcPr>
          <w:p>
            <w:pPr>
              <w:pStyle w:val="Compact"/>
              <w:jc w:val="left"/>
            </w:pPr>
            <w:r>
              <w:t xml:space="preserve">SUBTOTAL</w:t>
            </w:r>
          </w:p>
        </w:tc>
        <w:tc>
          <w:tcPr/>
          <w:p>
            <w:pPr>
              <w:pStyle w:val="Compact"/>
              <w:jc w:val="left"/>
            </w:pPr>
            <w:r>
              <w:t xml:space="preserve">1,181,100.00</w:t>
            </w:r>
          </w:p>
        </w:tc>
      </w:tr>
      <w:tr>
        <w:tc>
          <w:tcPr>
            <w:gridSpan w:val="5"/>
          </w:tcPr>
          <w:p>
            <w:pPr>
              <w:pStyle w:val="Compact"/>
              <w:jc w:val="left"/>
            </w:pPr>
            <w:r>
              <w:t xml:space="preserve">IGV (18% – Peruvian General Sales Tax)</w:t>
            </w:r>
          </w:p>
        </w:tc>
        <w:tc>
          <w:tcPr/>
          <w:p>
            <w:pPr>
              <w:pStyle w:val="Compact"/>
              <w:jc w:val="left"/>
            </w:pPr>
            <w:r>
              <w:t xml:space="preserve">212,598.00</w:t>
            </w:r>
          </w:p>
        </w:tc>
      </w:tr>
      <w:tr>
        <w:tc>
          <w:tcPr>
            <w:gridSpan w:val="5"/>
          </w:tcPr>
          <w:p>
            <w:pPr>
              <w:pStyle w:val="Compact"/>
              <w:jc w:val="left"/>
            </w:pPr>
            <w:r>
              <w:t xml:space="preserve">TOTAL AMOUNT DUE (PEN)</w:t>
            </w:r>
          </w:p>
        </w:tc>
        <w:tc>
          <w:tcPr/>
          <w:p>
            <w:pPr>
              <w:pStyle w:val="Compact"/>
              <w:jc w:val="left"/>
            </w:pPr>
            <w:r>
              <w:t xml:space="preserve">1,393,698.00</w:t>
            </w:r>
          </w:p>
        </w:tc>
      </w:tr>
    </w:tbl>
    <w:p>
      <w:pPr>
        <w:pStyle w:val="BodyText"/>
      </w:pPr>
      <w:r>
        <w:t xml:space="preserve">4. Terms and Conditions</w:t>
      </w:r>
    </w:p>
    <w:p>
      <w:pPr>
        <w:numPr>
          <w:ilvl w:val="0"/>
          <w:numId w:val="1001"/>
        </w:numPr>
        <w:pStyle w:val="Compact"/>
      </w:pPr>
      <w:r>
        <w:rPr>
          <w:bCs/>
          <w:b/>
        </w:rPr>
        <w:t xml:space="preserve">Delivery and Commencement:</w:t>
      </w:r>
      <w:r>
        <w:t xml:space="preserve"> </w:t>
      </w:r>
      <w:r>
        <w:t xml:space="preserve">All</w:t>
      </w:r>
      <w:r>
        <w:t xml:space="preserve"> </w:t>
      </w:r>
      <w:r>
        <w:t xml:space="preserve">Librarian</w:t>
      </w:r>
      <w:r>
        <w:t xml:space="preserve"> </w:t>
      </w:r>
      <w:r>
        <w:t xml:space="preserve">personnel procured under this</w:t>
      </w:r>
      <w:r>
        <w:t xml:space="preserve"> </w:t>
      </w:r>
      <w:r>
        <w:t xml:space="preserve">Purchase Order</w:t>
      </w:r>
      <w:r>
        <w:t xml:space="preserve"> </w:t>
      </w:r>
      <w:r>
        <w:t xml:space="preserve">shall report for duty at the Biblioteca Central Metropolitana de Lima facility in San Isidro,</w:t>
      </w:r>
      <w:r>
        <w:t xml:space="preserve"> </w:t>
      </w:r>
      <w:r>
        <w:t xml:space="preserve">Peru Lima</w:t>
      </w:r>
      <w:r>
        <w:t xml:space="preserve">, no later than 1 August 2025. The Seller is responsible for ensuring all</w:t>
      </w:r>
      <w:r>
        <w:t xml:space="preserve"> </w:t>
      </w:r>
      <w:r>
        <w:t xml:space="preserve">Librarian</w:t>
      </w:r>
      <w:r>
        <w:t xml:space="preserve"> </w:t>
      </w:r>
      <w:r>
        <w:t xml:space="preserve">candidates have completed the required onboarding procedures prior to their first working day.</w:t>
      </w:r>
    </w:p>
    <w:p>
      <w:pPr>
        <w:numPr>
          <w:ilvl w:val="0"/>
          <w:numId w:val="1001"/>
        </w:numPr>
        <w:pStyle w:val="Compact"/>
      </w:pPr>
      <w:r>
        <w:rPr>
          <w:bCs/>
          <w:b/>
        </w:rPr>
        <w:t xml:space="preserve">Payment Terms:</w:t>
      </w:r>
      <w:r>
        <w:t xml:space="preserve"> </w:t>
      </w:r>
      <w:r>
        <w:t xml:space="preserve">Payment shall be made in monthly installments via bank transfer to the Seller's account at Banco de Crédito del Perú (BCP), CCI: 002-123-45678-901. Invoices must be submitted by the 5th business day of each month. The Buyer shall process payment within fifteen (15) calendar days of invoice receipt, in accordance with Peruvian commercial law applicable in</w:t>
      </w:r>
      <w:r>
        <w:t xml:space="preserve"> </w:t>
      </w:r>
      <w:r>
        <w:t xml:space="preserve">Peru Lima</w:t>
      </w:r>
      <w:r>
        <w:t xml:space="preserve">.</w:t>
      </w:r>
    </w:p>
    <w:p>
      <w:pPr>
        <w:numPr>
          <w:ilvl w:val="0"/>
          <w:numId w:val="1001"/>
        </w:numPr>
        <w:pStyle w:val="Compact"/>
      </w:pPr>
      <w:r>
        <w:rPr>
          <w:bCs/>
          <w:b/>
        </w:rPr>
        <w:t xml:space="preserve">Compliance with Peruvian Labor Law:</w:t>
      </w:r>
      <w:r>
        <w:t xml:space="preserve"> </w:t>
      </w:r>
      <w:r>
        <w:t xml:space="preserve">The Seller guarantees that all</w:t>
      </w:r>
      <w:r>
        <w:t xml:space="preserve"> </w:t>
      </w:r>
      <w:r>
        <w:t xml:space="preserve">Librarian</w:t>
      </w:r>
      <w:r>
        <w:t xml:space="preserve"> </w:t>
      </w:r>
      <w:r>
        <w:t xml:space="preserve">professionals engaged under this</w:t>
      </w:r>
      <w:r>
        <w:t xml:space="preserve"> </w:t>
      </w:r>
      <w:r>
        <w:t xml:space="preserve">Purchase Order</w:t>
      </w:r>
      <w:r>
        <w:t xml:space="preserve"> </w:t>
      </w:r>
      <w:r>
        <w:t xml:space="preserve">shall be employed in full compliance with the Peruvian Labor Code (Código Laboral, D.S. 003-97-TR) and all applicable regulations enforced by SUNAFIL in</w:t>
      </w:r>
      <w:r>
        <w:t xml:space="preserve"> </w:t>
      </w:r>
      <w:r>
        <w:t xml:space="preserve">Peru Lima</w:t>
      </w:r>
      <w:r>
        <w:t xml:space="preserve">. This includes mandatory contributions to EsSalud, ONP, and the corresponding labor registry.</w:t>
      </w:r>
    </w:p>
    <w:p>
      <w:pPr>
        <w:numPr>
          <w:ilvl w:val="0"/>
          <w:numId w:val="1001"/>
        </w:numPr>
        <w:pStyle w:val="Compact"/>
      </w:pPr>
      <w:r>
        <w:rPr>
          <w:bCs/>
          <w:b/>
        </w:rPr>
        <w:t xml:space="preserve">Performance Standards:</w:t>
      </w:r>
      <w:r>
        <w:t xml:space="preserve"> </w:t>
      </w:r>
      <w:r>
        <w:t xml:space="preserve">Each</w:t>
      </w:r>
      <w:r>
        <w:t xml:space="preserve"> </w:t>
      </w:r>
      <w:r>
        <w:t xml:space="preserve">Librarian</w:t>
      </w:r>
      <w:r>
        <w:t xml:space="preserve"> </w:t>
      </w:r>
      <w:r>
        <w:t xml:space="preserve">shall adhere to the performance indicators established by the Buyer, including but not limited to: cataloging accuracy of 98% or higher, patron satisfaction scores above 4.2/5.0, and completion of all assigned digital archiving tasks within the stipulated timelines for the</w:t>
      </w:r>
      <w:r>
        <w:t xml:space="preserve"> </w:t>
      </w:r>
      <w:r>
        <w:t xml:space="preserve">Peru Lima</w:t>
      </w:r>
      <w:r>
        <w:t xml:space="preserve"> </w:t>
      </w:r>
      <w:r>
        <w:t xml:space="preserve">library network.</w:t>
      </w:r>
    </w:p>
    <w:p>
      <w:pPr>
        <w:numPr>
          <w:ilvl w:val="0"/>
          <w:numId w:val="1001"/>
        </w:numPr>
        <w:pStyle w:val="Compact"/>
      </w:pPr>
      <w:r>
        <w:rPr>
          <w:bCs/>
          <w:b/>
        </w:rPr>
        <w:t xml:space="preserve">Substitution Clause:</w:t>
      </w:r>
      <w:r>
        <w:t xml:space="preserve"> </w:t>
      </w:r>
      <w:r>
        <w:t xml:space="preserve">In the event that a</w:t>
      </w:r>
      <w:r>
        <w:t xml:space="preserve"> </w:t>
      </w:r>
      <w:r>
        <w:t xml:space="preserve">Librarian</w:t>
      </w:r>
      <w:r>
        <w:t xml:space="preserve"> </w:t>
      </w:r>
      <w:r>
        <w:t xml:space="preserve">assigned under this</w:t>
      </w:r>
    </w:p>
    <w:p>
      <w:pPr>
        <w:numPr>
          <w:ilvl w:val="0"/>
          <w:numId w:val="1000"/>
        </w:numPr>
        <w:pStyle w:val="Compact"/>
      </w:pPr>
      <w:r>
        <w:t xml:space="preserve">Purchase Order must be replaced due to resignation, medical leave, or performance issues, the Seller shall provide a qualified replacement</w:t>
      </w:r>
      <w:r>
        <w:t xml:space="preserve"> </w:t>
      </w:r>
      <w:r>
        <w:t xml:space="preserve">Librarian</w:t>
      </w:r>
      <w:r>
        <w:t xml:space="preserve"> </w:t>
      </w:r>
      <w:r>
        <w:t xml:space="preserve">within ten (10) business days. The replacement must meet the same educational and experiential qualifications specified in Section 2 of this document.</w:t>
      </w:r>
    </w:p>
    <w:p>
      <w:pPr>
        <w:numPr>
          <w:ilvl w:val="0"/>
          <w:numId w:val="1001"/>
        </w:numPr>
        <w:pStyle w:val="Compact"/>
      </w:pPr>
      <w:r>
        <w:rPr>
          <w:bCs/>
          <w:b/>
        </w:rPr>
        <w:t xml:space="preserve">Confidentiality:</w:t>
      </w:r>
      <w:r>
        <w:t xml:space="preserve"> </w:t>
      </w:r>
      <w:r>
        <w:t xml:space="preserve">All</w:t>
      </w:r>
      <w:r>
        <w:t xml:space="preserve"> </w:t>
      </w:r>
      <w:r>
        <w:t xml:space="preserve">Librarian</w:t>
      </w:r>
      <w:r>
        <w:t xml:space="preserve"> </w:t>
      </w:r>
      <w:r>
        <w:t xml:space="preserve">personnel shall sign a non-disclosure agreement covering patron records, institutional data, and proprietary cataloging systems of the Biblioteca Central Metropolitana de Lima. This obligation extends for two (2) years following the termination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Seller shall ensure an orderly transition of all</w:t>
      </w:r>
      <w:r>
        <w:t xml:space="preserve"> </w:t>
      </w:r>
      <w:r>
        <w:t xml:space="preserve">Librarian</w:t>
      </w:r>
      <w:r>
        <w:t xml:space="preserve"> </w:t>
      </w:r>
      <w:r>
        <w:t xml:space="preserve">duties and handover of institutional materials located at the</w:t>
      </w:r>
      <w:r>
        <w:t xml:space="preserve"> </w:t>
      </w:r>
      <w:r>
        <w:t xml:space="preserve">Peru Lima</w:t>
      </w:r>
      <w:r>
        <w:t xml:space="preserve"> </w:t>
      </w:r>
      <w:r>
        <w:t xml:space="preserve">facility.</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Peru. Any disputes arising from this document shall be subject to the exclusive jurisdiction of the commercial courts of</w:t>
      </w:r>
      <w:r>
        <w:t xml:space="preserve"> </w:t>
      </w:r>
      <w:r>
        <w:t xml:space="preserve">Peru Lima</w:t>
      </w:r>
      <w:r>
        <w:t xml:space="preserve">, specifically the Juzgado Civil de San Isidro.</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 the</w:t>
      </w:r>
      <w:r>
        <w:t xml:space="preserve"> </w:t>
      </w:r>
      <w:r>
        <w:t xml:space="preserve">Peru Lima</w:t>
      </w:r>
      <w:r>
        <w:t xml:space="preserve"> </w:t>
      </w:r>
      <w:r>
        <w:t xml:space="preserve">metropolitan region.</w:t>
      </w:r>
    </w:p>
    <w:p>
      <w:pPr>
        <w:pStyle w:val="FirstParagraph"/>
      </w:pPr>
      <w:r>
        <w:t xml:space="preserve">5.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Librarian</w:t>
      </w:r>
      <w:r>
        <w:t xml:space="preserve"> </w:t>
      </w:r>
      <w:r>
        <w:t xml:space="preserve">services as described herein. The Buyer confirms that this acquisition has been approved through the internal budgetary authorization process of the Biblioteca Central Metropolitana de Lima,</w:t>
      </w:r>
      <w:r>
        <w:t xml:space="preserve"> </w:t>
      </w:r>
      <w:r>
        <w:t xml:space="preserve">Peru Lima</w:t>
      </w:r>
      <w:r>
        <w:t xml:space="preserve">, under Budget Code BC-2025-HR-0342.</w:t>
      </w:r>
    </w:p>
    <w:p>
      <w:pPr>
        <w:pStyle w:val="BodyText"/>
      </w:pPr>
      <w:r>
        <w:rPr>
          <w:bCs/>
          <w:b/>
        </w:rPr>
        <w:t xml:space="preserve">For the Buyer:</w:t>
      </w:r>
      <w:r>
        <w:br/>
      </w:r>
      <w:r>
        <w:t xml:space="preserve">Ing. María Elena Quispe Torres</w:t>
      </w:r>
      <w:r>
        <w:br/>
      </w:r>
      <w:r>
        <w:t xml:space="preserve">Director of Procurement and Operations</w:t>
      </w:r>
      <w:r>
        <w:br/>
      </w:r>
      <w:r>
        <w:t xml:space="preserve">Biblioteca Central Metropolitana de Lima</w:t>
      </w:r>
      <w:r>
        <w:br/>
      </w:r>
      <w:r>
        <w:t xml:space="preserve">Peru Lima</w:t>
      </w:r>
    </w:p>
    <w:p>
      <w:pPr>
        <w:pStyle w:val="BodyText"/>
      </w:pPr>
      <w:r>
        <w:rPr>
          <w:bCs/>
          <w:b/>
        </w:rPr>
        <w:t xml:space="preserve">For the Seller:</w:t>
      </w:r>
      <w:r>
        <w:br/>
      </w:r>
      <w:r>
        <w:t xml:space="preserve">Lic. Ricardo Fernández Salazar</w:t>
      </w:r>
      <w:r>
        <w:br/>
      </w:r>
      <w:r>
        <w:t xml:space="preserve">General Manager</w:t>
      </w:r>
      <w:r>
        <w:br/>
      </w:r>
      <w:r>
        <w:t xml:space="preserve">Servicios Bibliotecarios Profesionales S.A.C.</w:t>
      </w:r>
      <w:r>
        <w:br/>
      </w:r>
      <w:r>
        <w:t xml:space="preserve">Peru Lima</w:t>
      </w:r>
    </w:p>
    <w:p>
      <w:pPr>
        <w:pStyle w:val="BodyText"/>
      </w:pPr>
      <w:r>
        <w:t xml:space="preserve">This Purchase Order (PO No. PL-2025-004782) is valid for a period of twelve (12) months from the date of issue. This document was prepared and issued in Peru Lima, Republic of Peru. All communications regarding this Purchase Order shall be directed to the designated contacts listed in Section 1. This document is printed in duplicate, with one copy retained by each party.</w:t>
      </w:r>
    </w:p>
    <w:p>
      <w:pPr>
        <w:pStyle w:val="BodyText"/>
      </w:pPr>
      <w:r>
        <w:rPr>
          <w:iCs/>
          <w:i/>
        </w:rPr>
        <w:t xml:space="preserve">Document Reference: PO-PL-2025-004782 | Classification: Confidential – Internal Use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Peru Lima</dc:title>
  <dc:creator/>
  <dc:language>en</dc:language>
  <cp:keywords/>
  <dcterms:created xsi:type="dcterms:W3CDTF">2026-10-10T06:56:33Z</dcterms:created>
  <dcterms:modified xsi:type="dcterms:W3CDTF">2026-10-10T06:56:33Z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