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Procurement of Professional Librarian Services — Republic of Turkey, Ankara</w:t>
      </w:r>
    </w:p>
    <w:p>
      <w:pPr>
        <w:pStyle w:val="BodyText"/>
      </w:pPr>
      <w:r>
        <w:t xml:space="preserve">Document Reference: PO-ANK-2025-0047 | Issued Under Turkish Commercial Code (T.C. 6102)</w:t>
      </w:r>
    </w:p>
    <w:bookmarkEnd w:id="20"/>
    <w:p>
      <w:pPr>
        <w:pStyle w:val="BodyText"/>
      </w:pPr>
      <w:r>
        <w:rPr>
          <w:bCs/>
          <w:b/>
        </w:rPr>
        <w:t xml:space="preserve">Purchase Order No.:</w:t>
      </w:r>
      <w:r>
        <w:t xml:space="preserve"> </w:t>
      </w:r>
      <w:r>
        <w:t xml:space="preserve">PO-ANK-2025-0047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Place of Execution:</w:t>
      </w:r>
      <w:r>
        <w:t xml:space="preserve"> </w:t>
      </w:r>
      <w:r>
        <w:t xml:space="preserve">Ankara, Turkey</w:t>
      </w:r>
      <w:r>
        <w:br/>
      </w:r>
      <w:r>
        <w:rPr>
          <w:bCs/>
          <w:b/>
        </w:rPr>
        <w:t xml:space="preserve">Currency:</w:t>
      </w:r>
      <w:r>
        <w:t xml:space="preserve"> </w:t>
      </w:r>
      <w:r>
        <w:t xml:space="preserve">Turkish Lira (TRY) / USD</w:t>
      </w:r>
      <w:r>
        <w:br/>
      </w:r>
      <w:r>
        <w:rPr>
          <w:bCs/>
          <w:b/>
        </w:rPr>
        <w:t xml:space="preserve">Language of Contract:</w:t>
      </w:r>
      <w:r>
        <w:t xml:space="preserve"> </w:t>
      </w:r>
      <w:r>
        <w:t xml:space="preserve">English / Turkish</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&amp; Contact</w:t>
            </w:r>
          </w:p>
        </w:tc>
      </w:tr>
      <w:tr>
        <w:tc>
          <w:tcPr/>
          <w:p>
            <w:pPr>
              <w:pStyle w:val="Compact"/>
              <w:jc w:val="left"/>
            </w:pPr>
            <w:r>
              <w:rPr>
                <w:bCs/>
                <w:b/>
              </w:rPr>
              <w:t xml:space="preserve">Buyer (Purchasing Entity)</w:t>
            </w:r>
          </w:p>
        </w:tc>
        <w:tc>
          <w:tcPr/>
          <w:p>
            <w:pPr>
              <w:pStyle w:val="Compact"/>
              <w:jc w:val="left"/>
            </w:pPr>
            <w:r>
              <w:t xml:space="preserve">Ankara Metropolitan Municipality — Department of Cultural Affairs and Public Libraries</w:t>
            </w:r>
          </w:p>
        </w:tc>
        <w:tc>
          <w:tcPr/>
          <w:p>
            <w:pPr>
              <w:pStyle w:val="Compact"/>
              <w:jc w:val="left"/>
            </w:pPr>
            <w:r>
              <w:t xml:space="preserve">Atatürk Bulvarı No. 120, 06040 Kızılay, Ankara, Turkey</w:t>
            </w:r>
            <w:r>
              <w:br/>
            </w:r>
            <w:r>
              <w:t xml:space="preserve">Tel: +90 (312) 507 10 00</w:t>
            </w:r>
            <w:r>
              <w:br/>
            </w:r>
            <w:r>
              <w:t xml:space="preserve">Email: procurement@ankara.bel.tr</w:t>
            </w:r>
          </w:p>
        </w:tc>
      </w:tr>
      <w:tr>
        <w:tc>
          <w:tcPr/>
          <w:p>
            <w:pPr>
              <w:pStyle w:val="Compact"/>
              <w:jc w:val="left"/>
            </w:pPr>
            <w:r>
              <w:rPr>
                <w:bCs/>
                <w:b/>
              </w:rPr>
              <w:t xml:space="preserve">Seller (Service Provider)</w:t>
            </w:r>
          </w:p>
        </w:tc>
        <w:tc>
          <w:tcPr/>
          <w:p>
            <w:pPr>
              <w:pStyle w:val="Compact"/>
              <w:jc w:val="left"/>
            </w:pPr>
            <w:r>
              <w:t xml:space="preserve">Boğaziçi Library Solutions A.Ş.</w:t>
            </w:r>
          </w:p>
        </w:tc>
        <w:tc>
          <w:tcPr/>
          <w:p>
            <w:pPr>
              <w:pStyle w:val="Compact"/>
              <w:jc w:val="left"/>
            </w:pPr>
            <w:r>
              <w:t xml:space="preserve">Çankaya Mahallesi, 100. Yıl Caddesi No. 45, 06700 Çankaya, Ankara, Turkey</w:t>
            </w:r>
            <w:r>
              <w:br/>
            </w:r>
            <w:r>
              <w:t xml:space="preserve">Tel: +90 (312) 446 88 22</w:t>
            </w:r>
            <w:r>
              <w:br/>
            </w:r>
            <w:r>
              <w:t xml:space="preserve">Tax ID (VKN): 1234567890</w:t>
            </w:r>
          </w:p>
        </w:tc>
      </w:tr>
    </w:tbl>
    <w:bookmarkEnd w:id="21"/>
    <w:bookmarkStart w:id="22" w:name="Xbf11fb4173aa153020f53fba785eb0a44488290"/>
    <w:p>
      <w:pPr>
        <w:pStyle w:val="Heading2"/>
      </w:pPr>
      <w:r>
        <w:t xml:space="preserve">2. Description of Procured Item — Librarian Position and Services</w:t>
      </w:r>
    </w:p>
    <w:p>
      <w:pPr>
        <w:pStyle w:val="FirstParagraph"/>
      </w:pPr>
      <w:r>
        <w:t xml:space="preserve">This Purchase Order is issued by the Ankara Metropolitan Municipality for the procurement of a full-time, permanent</w:t>
      </w:r>
      <w:r>
        <w:t xml:space="preserve"> </w:t>
      </w:r>
      <w:r>
        <w:t xml:space="preserve">Librarian</w:t>
      </w:r>
      <w:r>
        <w:t xml:space="preserve"> </w:t>
      </w:r>
      <w:r>
        <w:t xml:space="preserve">position to be stationed at the Ankara Central Public Library (Ankara Merkez Halk Kütüphanesi), located in the Çankaya district of Turkey Ankara. The Librarian shall be responsible for the curation, cataloguing, digitisation, and public management of the library's collection of over 420,000 volumes, including rare Ottoman manuscripts, contemporary Turkish literature, and international academic resources.</w:t>
      </w:r>
    </w:p>
    <w:p>
      <w:pPr>
        <w:pStyle w:val="BodyText"/>
      </w:pPr>
      <w:r>
        <w:t xml:space="preserve">The selected Librarian must hold a minimum of a Master's degree in Library and Information Science (Bilgi ve Kaynak Yönetimi) from an accredited institution within Turkey or an internationally recognised university. The Librarian shall also demonstrate proficiency in the Turkish language (minimum C1 level) and English (minimum B2 level), as the Ankara Central Public Library serves a diverse international community residing in Turkey Ankara.</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Annual salary and statutory social security contributions (SGK) for the Librarian position, Grade 9, Ankara Metropolitan Municipality pay scale</w:t>
            </w:r>
          </w:p>
        </w:tc>
        <w:tc>
          <w:tcPr/>
          <w:p>
            <w:pPr>
              <w:pStyle w:val="Compact"/>
              <w:jc w:val="left"/>
            </w:pPr>
            <w:r>
              <w:t xml:space="preserve">1 position / 12 months</w:t>
            </w:r>
          </w:p>
        </w:tc>
        <w:tc>
          <w:tcPr/>
          <w:p>
            <w:pPr>
              <w:pStyle w:val="Compact"/>
              <w:jc w:val="left"/>
            </w:pPr>
            <w:r>
              <w:t xml:space="preserve">1,450,000.00</w:t>
            </w:r>
          </w:p>
        </w:tc>
        <w:tc>
          <w:tcPr/>
          <w:p>
            <w:pPr>
              <w:pStyle w:val="Compact"/>
              <w:jc w:val="left"/>
            </w:pPr>
            <w:r>
              <w:t xml:space="preserve">1,450,000.00</w:t>
            </w:r>
          </w:p>
        </w:tc>
      </w:tr>
      <w:tr>
        <w:tc>
          <w:tcPr/>
          <w:p>
            <w:pPr>
              <w:pStyle w:val="Compact"/>
              <w:jc w:val="left"/>
            </w:pPr>
            <w:r>
              <w:t xml:space="preserve">02</w:t>
            </w:r>
          </w:p>
        </w:tc>
        <w:tc>
          <w:tcPr/>
          <w:p>
            <w:pPr>
              <w:pStyle w:val="Compact"/>
              <w:jc w:val="left"/>
            </w:pPr>
            <w:r>
              <w:t xml:space="preserve">Professional development and continuing education allowance for the Librarian (conferences, IFLA membership, Turkish Library Association — TÜBİSAD — membership)</w:t>
            </w:r>
          </w:p>
        </w:tc>
        <w:tc>
          <w:tcPr/>
          <w:p>
            <w:pPr>
              <w:pStyle w:val="Compact"/>
              <w:jc w:val="left"/>
            </w:pPr>
            <w:r>
              <w:t xml:space="preserve">1 / year</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03</w:t>
            </w:r>
          </w:p>
        </w:tc>
        <w:tc>
          <w:tcPr/>
          <w:p>
            <w:pPr>
              <w:pStyle w:val="Compact"/>
              <w:jc w:val="left"/>
            </w:pPr>
            <w:r>
              <w:t xml:space="preserve">Provision of specialised library management software licence (KOHA ILS) and digital cataloguing tools for the Librarian's workstation</w:t>
            </w:r>
          </w:p>
        </w:tc>
        <w:tc>
          <w:tcPr/>
          <w:p>
            <w:pPr>
              <w:pStyle w:val="Compact"/>
              <w:jc w:val="left"/>
            </w:pPr>
            <w:r>
              <w:t xml:space="preserve">1 licence / year</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Onboarding, orientation, and integration programme for the Librarian into the Ankara public library network (14 working days)</w:t>
            </w:r>
          </w:p>
        </w:tc>
        <w:tc>
          <w:tcPr/>
          <w:p>
            <w:pPr>
              <w:pStyle w:val="Compact"/>
              <w:jc w:val="left"/>
            </w:pPr>
            <w:r>
              <w:t xml:space="preserve">1 session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05</w:t>
            </w:r>
          </w:p>
        </w:tc>
        <w:tc>
          <w:tcPr/>
          <w:p>
            <w:pPr>
              <w:pStyle w:val="Compact"/>
              <w:jc w:val="left"/>
            </w:pPr>
            <w:r>
              <w:t xml:space="preserve">Annual performance evaluation and competency assessment for the Librarian, conducted by the Ankara Department of Cultural Affairs</w:t>
            </w:r>
          </w:p>
        </w:tc>
        <w:tc>
          <w:tcPr/>
          <w:p>
            <w:pPr>
              <w:pStyle w:val="Compact"/>
              <w:jc w:val="left"/>
            </w:pPr>
            <w:r>
              <w:t xml:space="preserve">1 / year</w:t>
            </w:r>
          </w:p>
        </w:tc>
        <w:tc>
          <w:tcPr/>
          <w:p>
            <w:pPr>
              <w:pStyle w:val="Compact"/>
              <w:jc w:val="left"/>
            </w:pPr>
            <w:r>
              <w:t xml:space="preserve">30,000.00</w:t>
            </w:r>
          </w:p>
        </w:tc>
        <w:tc>
          <w:tcPr/>
          <w:p>
            <w:pPr>
              <w:pStyle w:val="Compact"/>
              <w:jc w:val="left"/>
            </w:pPr>
            <w:r>
              <w:t xml:space="preserve">30,000.00</w:t>
            </w:r>
          </w:p>
        </w:tc>
      </w:tr>
      <w:tr>
        <w:tc>
          <w:tcPr>
            <w:gridSpan w:val="4"/>
          </w:tcPr>
          <w:p>
            <w:pPr>
              <w:pStyle w:val="Compact"/>
              <w:jc w:val="right"/>
            </w:pPr>
            <w:r>
              <w:t xml:space="preserve">TOTAL AMOUNT (TRY)</w:t>
            </w:r>
          </w:p>
        </w:tc>
        <w:tc>
          <w:tcPr/>
          <w:p>
            <w:pPr>
              <w:pStyle w:val="Compact"/>
              <w:jc w:val="left"/>
            </w:pPr>
            <w:r>
              <w:t xml:space="preserve">1,730,000.00</w:t>
            </w:r>
          </w:p>
        </w:tc>
      </w:tr>
      <w:tr>
        <w:tc>
          <w:tcPr>
            <w:gridSpan w:val="4"/>
          </w:tcPr>
          <w:p>
            <w:pPr>
              <w:pStyle w:val="Compact"/>
              <w:jc w:val="right"/>
            </w:pPr>
            <w:r>
              <w:t xml:space="preserve">TOTAL AMOUNT (USD, at 1 USD = 35.50 TRY)</w:t>
            </w:r>
          </w:p>
        </w:tc>
        <w:tc>
          <w:tcPr/>
          <w:p>
            <w:pPr>
              <w:pStyle w:val="Compact"/>
              <w:jc w:val="left"/>
            </w:pPr>
            <w:r>
              <w:t xml:space="preserve">48,732.39</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Turkey, specifically the Turkish Commercial Code (T.C. 6102), the Turkish Labour Code (T.C. 4857), and the Ankara Metropolitan Municipality Procurement Regulations. Any disputes arising from this Purchase Order shall be resolved by the competent courts in Ankara, Turkey.</w:t>
      </w:r>
    </w:p>
    <w:p>
      <w:pPr>
        <w:numPr>
          <w:ilvl w:val="0"/>
          <w:numId w:val="1001"/>
        </w:numPr>
        <w:pStyle w:val="Compact"/>
      </w:pPr>
      <w:r>
        <w:rPr>
          <w:bCs/>
          <w:b/>
        </w:rPr>
        <w:t xml:space="preserve">Commencement of Service:</w:t>
      </w:r>
      <w:r>
        <w:t xml:space="preserve"> </w:t>
      </w:r>
      <w:r>
        <w:t xml:space="preserve">The Librarian shall commence duties no later than 1 September 2025 at the Ankara Central Public Library, Çankaya, Turkey Ankara. The Librarian is expected to report to the Head of the Department of Cultural Affairs for initial orientation.</w:t>
      </w:r>
    </w:p>
    <w:p>
      <w:pPr>
        <w:numPr>
          <w:ilvl w:val="0"/>
          <w:numId w:val="1001"/>
        </w:numPr>
        <w:pStyle w:val="Compact"/>
      </w:pPr>
      <w:r>
        <w:rPr>
          <w:bCs/>
          <w:b/>
        </w:rPr>
        <w:t xml:space="preserve">Payment Terms:</w:t>
      </w:r>
      <w:r>
        <w:t xml:space="preserve"> </w:t>
      </w:r>
      <w:r>
        <w:t xml:space="preserve">Payment for the Librarian's salary and associated costs shall be made on a monthly basis via direct bank transfer to the account designated by the Seller. Invoices must be submitted to the Ankara procurement office by the 5th business day of each month. Late payments shall accrue interest at the rate prescribed by the Turkish Law on Late Payment Interest in Commercial Transactions (T.C. 3095).</w:t>
      </w:r>
    </w:p>
    <w:p>
      <w:pPr>
        <w:numPr>
          <w:ilvl w:val="0"/>
          <w:numId w:val="1001"/>
        </w:numPr>
        <w:pStyle w:val="Compact"/>
      </w:pPr>
      <w:r>
        <w:rPr>
          <w:bCs/>
          <w:b/>
        </w:rPr>
        <w:t xml:space="preserve">Working Hours and Location:</w:t>
      </w:r>
      <w:r>
        <w:t xml:space="preserve"> </w:t>
      </w:r>
      <w:r>
        <w:t xml:space="preserve">The Librarian shall work a standard 40-hour week (Monday to Friday, 08:30–17:30) at the Ankara Central Public Library. Additional hours for public events, book fairs, and community reading programmes organised in Turkey Ankara shall be compensated in accordance with municipal bylaws.</w:t>
      </w:r>
    </w:p>
    <w:p>
      <w:pPr>
        <w:numPr>
          <w:ilvl w:val="0"/>
          <w:numId w:val="1001"/>
        </w:numPr>
        <w:pStyle w:val="Compact"/>
      </w:pPr>
      <w:r>
        <w:rPr>
          <w:bCs/>
          <w:b/>
        </w:rPr>
        <w:t xml:space="preserve">Confidentiality and Data Protection:</w:t>
      </w:r>
      <w:r>
        <w:t xml:space="preserve"> </w:t>
      </w:r>
      <w:r>
        <w:t xml:space="preserve">The Librarian shall comply with the Turkish Personal Data Protection Law (KVKK, T.C. 6698) and all municipal data handling protocols. All patron records, acquisition data, and internal procurement documents related to this Purchase Order shall be treated as strictly confidential.</w:t>
      </w:r>
    </w:p>
    <w:p>
      <w:pPr>
        <w:numPr>
          <w:ilvl w:val="0"/>
          <w:numId w:val="1001"/>
        </w:numPr>
        <w:pStyle w:val="Compact"/>
      </w:pPr>
      <w:r>
        <w:rPr>
          <w:bCs/>
          <w:b/>
        </w:rPr>
        <w:t xml:space="preserve">Termination:</w:t>
      </w:r>
      <w:r>
        <w:t xml:space="preserve"> </w:t>
      </w:r>
      <w:r>
        <w:t xml:space="preserve">Either party may terminate this Purchase Order with a written notice of 60 days. In the event of termination, the Librarian shall be entitled to all accrued but unpaid salary, unused leave days, and statutory severance as mandated by Turkish labour law.</w:t>
      </w:r>
    </w:p>
    <w:p>
      <w:pPr>
        <w:numPr>
          <w:ilvl w:val="0"/>
          <w:numId w:val="1001"/>
        </w:numPr>
        <w:pStyle w:val="Compact"/>
      </w:pPr>
      <w:r>
        <w:rPr>
          <w:bCs/>
          <w:b/>
        </w:rPr>
        <w:t xml:space="preserve">Compliance with Ankara Municipal Standards:</w:t>
      </w:r>
      <w:r>
        <w:t xml:space="preserve"> </w:t>
      </w:r>
      <w:r>
        <w:t xml:space="preserve">The Librarian shall adhere to all operational standards, collection development policies, and public service guidelines established by the Ankara Metropolitan Municipality. Failure to meet performance benchmarks outlined in the annual evaluation (Item 05) may result in a formal review of this Purchase Order.</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or public health emergencies affecting Turkey Ankara.</w:t>
      </w:r>
    </w:p>
    <w:bookmarkEnd w:id="24"/>
    <w:bookmarkStart w:id="25" w:name="acceptance-and-authorisation"/>
    <w:p>
      <w:pPr>
        <w:pStyle w:val="Heading2"/>
      </w:pPr>
      <w:r>
        <w:t xml:space="preserve">5. Acceptance and Authorisation</w:t>
      </w:r>
    </w:p>
    <w:p>
      <w:pPr>
        <w:pStyle w:val="FirstParagraph"/>
      </w:pPr>
      <w:r>
        <w:t xml:space="preserve">By signing below, both parties acknowledge that this Purchase Order constitutes a binding agreement for the procurement of the Librarian position and associated services as described herein. The Librarian's employment terms, as detailed in this document, shall take precedence over any prior verbal or written understandings between the parties. This Purchase Order is valid for a period of one (1) calendar year from the date of commencement and may be renewed upon mutual written agreement, subject to budgetary approval by the Ankara Metropolitan Municipality Council.</w:t>
      </w:r>
    </w:p>
    <w:bookmarkEnd w:id="25"/>
    <w:p>
      <w:pPr>
        <w:pStyle w:val="BodyText"/>
      </w:pPr>
      <w:r>
        <w:rPr>
          <w:bCs/>
          <w:b/>
        </w:rPr>
        <w:t xml:space="preserve">For the Buyer:</w:t>
      </w:r>
      <w:r>
        <w:br/>
      </w:r>
      <w:r>
        <w:t xml:space="preserve">Ankara Metropolitan Municipality</w:t>
      </w:r>
      <w:r>
        <w:br/>
      </w:r>
      <w:r>
        <w:t xml:space="preserve">Department of Cultural Affairs</w:t>
      </w:r>
    </w:p>
    <w:p>
      <w:pPr>
        <w:pStyle w:val="BodyText"/>
      </w:pPr>
      <w:r>
        <w:t xml:space="preserve">Name: Dr. Ayşe Kaya</w:t>
      </w:r>
      <w:r>
        <w:br/>
      </w:r>
      <w:r>
        <w:t xml:space="preserve">Title: Director of Cultural Affairs</w:t>
      </w:r>
      <w:r>
        <w:br/>
      </w:r>
      <w:r>
        <w:t xml:space="preserve">Signature &amp; Official Seal</w:t>
      </w:r>
      <w:r>
        <w:br/>
      </w:r>
      <w:r>
        <w:t xml:space="preserve">Date: _______________</w:t>
      </w:r>
    </w:p>
    <w:p>
      <w:pPr>
        <w:pStyle w:val="BodyText"/>
      </w:pPr>
      <w:r>
        <w:rPr>
          <w:bCs/>
          <w:b/>
        </w:rPr>
        <w:t xml:space="preserve">For the Seller:</w:t>
      </w:r>
      <w:r>
        <w:br/>
      </w:r>
      <w:r>
        <w:t xml:space="preserve">Boğaziçi Library Solutions A.Ş.</w:t>
      </w:r>
    </w:p>
    <w:p>
      <w:pPr>
        <w:pStyle w:val="BodyText"/>
      </w:pPr>
      <w:r>
        <w:t xml:space="preserve">Name: Mehmet Demir</w:t>
      </w:r>
      <w:r>
        <w:br/>
      </w:r>
      <w:r>
        <w:t xml:space="preserve">Title: Managing Director</w:t>
      </w:r>
      <w:r>
        <w:br/>
      </w:r>
      <w:r>
        <w:t xml:space="preserve">Signature &amp; Company Stamp</w:t>
      </w:r>
      <w:r>
        <w:br/>
      </w:r>
      <w:r>
        <w:t xml:space="preserve">Date: _______________</w:t>
      </w:r>
    </w:p>
    <w:p>
      <w:pPr>
        <w:pStyle w:val="BodyText"/>
      </w:pPr>
      <w:r>
        <w:t xml:space="preserve">This Purchase Order (PO-ANK-2025-0047) was prepared and issued in Ankara, Turkey. All references to "Turkey Ankara" in this document denote the city of Ankara, the capital of the Republic of Turkey, and its metropolitan administrative jurisdiction. This document is valid only when bearing the official wet-ink signatures and seals of both authorised parties. Unauthorised reproduction or distribution of this Purchase Order is prohibited under Turkish intellectual property and municipal data regulations.</w:t>
      </w:r>
    </w:p>
    <w:p>
      <w:pPr>
        <w:pStyle w:val="BodyText"/>
      </w:pPr>
      <w:r>
        <w:t xml:space="preserve">© 2025 Ankara Metropolitan Municipality — Procurement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Turkey Ankara</dc:title>
  <dc:creator/>
  <dc:language>en</dc:language>
  <cp:keywords/>
  <dcterms:created xsi:type="dcterms:W3CDTF">2026-10-10T08:30:43Z</dcterms:created>
  <dcterms:modified xsi:type="dcterms:W3CDTF">2026-10-10T08:30:43Z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