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urchase-order"/>
    <w:p>
      <w:pPr>
        <w:pStyle w:val="Heading1"/>
      </w:pPr>
      <w:r>
        <w:t xml:space="preserve">PURCHASE ORDER</w:t>
      </w:r>
    </w:p>
    <w:bookmarkStart w:id="20" w:name="X9184f01a6f5a6ced3c8714da1ac98dda9ded160"/>
    <w:p>
      <w:pPr>
        <w:pStyle w:val="Heading2"/>
      </w:pPr>
      <w:r>
        <w:t xml:space="preserve">Procurement of Professional Librarian Services</w:t>
      </w:r>
    </w:p>
    <w:p>
      <w:pPr>
        <w:pStyle w:val="FirstParagraph"/>
      </w:pPr>
      <w:r>
        <w:t xml:space="preserve">PO No: UAD-LIB-2025-00472</w:t>
      </w:r>
    </w:p>
    <w:p>
      <w:pPr>
        <w:pStyle w:val="BodyText"/>
      </w:pPr>
      <w:r>
        <w:t xml:space="preserve">Date of Issue: 15 June 2025</w:t>
      </w:r>
    </w:p>
    <w:p>
      <w:pPr>
        <w:pStyle w:val="BodyText"/>
      </w:pPr>
      <w:r>
        <w:t xml:space="preserve">Valid Until: 15 September 2025</w:t>
      </w:r>
    </w:p>
    <w:bookmarkEnd w:id="20"/>
    <w:bookmarkEnd w:id="21"/>
    <w:bookmarkStart w:id="22" w:name="buyer-requiring-department"/>
    <w:p>
      <w:pPr>
        <w:pStyle w:val="Heading3"/>
      </w:pPr>
      <w:r>
        <w:t xml:space="preserve">BUYER / REQUIRING DEPARTMENT</w:t>
      </w:r>
    </w:p>
    <w:p>
      <w:pPr>
        <w:pStyle w:val="FirstParagraph"/>
      </w:pPr>
      <w:r>
        <w:rPr>
          <w:bCs/>
          <w:b/>
        </w:rPr>
        <w:t xml:space="preserve">Organization:</w:t>
      </w:r>
      <w:r>
        <w:t xml:space="preserve"> </w:t>
      </w:r>
      <w:r>
        <w:t xml:space="preserve">Abu Dhabi Public Libraries Authority</w:t>
      </w:r>
    </w:p>
    <w:p>
      <w:pPr>
        <w:pStyle w:val="BodyText"/>
      </w:pPr>
      <w:r>
        <w:rPr>
          <w:bCs/>
          <w:b/>
        </w:rPr>
        <w:t xml:space="preserve">Department:</w:t>
      </w:r>
      <w:r>
        <w:t xml:space="preserve"> </w:t>
      </w:r>
      <w:r>
        <w:t xml:space="preserve">Human Resources &amp; Professional Services Division</w:t>
      </w:r>
    </w:p>
    <w:p>
      <w:pPr>
        <w:pStyle w:val="BodyText"/>
      </w:pPr>
      <w:r>
        <w:rPr>
          <w:bCs/>
          <w:b/>
        </w:rPr>
        <w:t xml:space="preserve">Address:</w:t>
      </w:r>
      <w:r>
        <w:t xml:space="preserve"> </w:t>
      </w:r>
      <w:r>
        <w:t xml:space="preserve">Corniche Street, Al Bateen Area, Abu Dhabi, United Arab Emirates</w:t>
      </w:r>
    </w:p>
    <w:p>
      <w:pPr>
        <w:pStyle w:val="BodyText"/>
      </w:pPr>
      <w:r>
        <w:rPr>
          <w:bCs/>
          <w:b/>
        </w:rPr>
        <w:t xml:space="preserve">Contact Person:</w:t>
      </w:r>
      <w:r>
        <w:t xml:space="preserve"> </w:t>
      </w:r>
      <w:r>
        <w:t xml:space="preserve">Dr. Fatima Al Mansoori, Procurement Officer</w:t>
      </w:r>
    </w:p>
    <w:p>
      <w:pPr>
        <w:pStyle w:val="BodyText"/>
      </w:pPr>
      <w:r>
        <w:rPr>
          <w:bCs/>
          <w:b/>
        </w:rPr>
        <w:t xml:space="preserve">Email:</w:t>
      </w:r>
      <w:r>
        <w:t xml:space="preserve"> </w:t>
      </w:r>
      <w:r>
        <w:t xml:space="preserve">procurement@adpl.gov.ae</w:t>
      </w:r>
    </w:p>
    <w:p>
      <w:pPr>
        <w:pStyle w:val="BodyText"/>
      </w:pPr>
      <w:r>
        <w:rPr>
          <w:bCs/>
          <w:b/>
        </w:rPr>
        <w:t xml:space="preserve">Phone:</w:t>
      </w:r>
      <w:r>
        <w:t xml:space="preserve"> </w:t>
      </w:r>
      <w:r>
        <w:t xml:space="preserve">+971 2 445 6789</w:t>
      </w:r>
    </w:p>
    <w:p>
      <w:pPr>
        <w:pStyle w:val="BodyText"/>
      </w:pPr>
      <w:r>
        <w:rPr>
          <w:bCs/>
          <w:b/>
        </w:rPr>
        <w:t xml:space="preserve">TRN (Tax Registration No.):</w:t>
      </w:r>
      <w:r>
        <w:t xml:space="preserve"> </w:t>
      </w:r>
      <w:r>
        <w:t xml:space="preserve">100234567800003</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Gulf Professional Talent Solutions LLC</w:t>
      </w:r>
    </w:p>
    <w:p>
      <w:pPr>
        <w:pStyle w:val="BodyText"/>
      </w:pPr>
      <w:r>
        <w:rPr>
          <w:bCs/>
          <w:b/>
        </w:rPr>
        <w:t xml:space="preserve">Address:</w:t>
      </w:r>
      <w:r>
        <w:t xml:space="preserve"> </w:t>
      </w:r>
      <w:r>
        <w:t xml:space="preserve">Office 12, Level 3, Al Reem Island Tower, Abu Dhabi, United Arab Emirates</w:t>
      </w:r>
    </w:p>
    <w:p>
      <w:pPr>
        <w:pStyle w:val="BodyText"/>
      </w:pPr>
      <w:r>
        <w:rPr>
          <w:bCs/>
          <w:b/>
        </w:rPr>
        <w:t xml:space="preserve">Contact Person:</w:t>
      </w:r>
      <w:r>
        <w:t xml:space="preserve"> </w:t>
      </w:r>
      <w:r>
        <w:t xml:space="preserve">Mr. James Whitfield, Account Director</w:t>
      </w:r>
    </w:p>
    <w:p>
      <w:pPr>
        <w:pStyle w:val="BodyText"/>
      </w:pPr>
      <w:r>
        <w:rPr>
          <w:bCs/>
          <w:b/>
        </w:rPr>
        <w:t xml:space="preserve">Email:</w:t>
      </w:r>
      <w:r>
        <w:t xml:space="preserve"> </w:t>
      </w:r>
      <w:r>
        <w:t xml:space="preserve">j.whitfield@gpfs.ae</w:t>
      </w:r>
    </w:p>
    <w:p>
      <w:pPr>
        <w:pStyle w:val="BodyText"/>
      </w:pPr>
      <w:r>
        <w:rPr>
          <w:bCs/>
          <w:b/>
        </w:rPr>
        <w:t xml:space="preserve">Phone:</w:t>
      </w:r>
      <w:r>
        <w:t xml:space="preserve"> </w:t>
      </w:r>
      <w:r>
        <w:t xml:space="preserve">+971 2 556 7890</w:t>
      </w:r>
    </w:p>
    <w:p>
      <w:pPr>
        <w:pStyle w:val="BodyText"/>
      </w:pPr>
      <w:r>
        <w:rPr>
          <w:bCs/>
          <w:b/>
        </w:rPr>
        <w:t xml:space="preserve">TRN (Tax Registration No.):</w:t>
      </w:r>
      <w:r>
        <w:t xml:space="preserve"> </w:t>
      </w:r>
      <w:r>
        <w:t xml:space="preserve">100987654300003</w:t>
      </w:r>
    </w:p>
    <w:p>
      <w:pPr>
        <w:pStyle w:val="BodyText"/>
      </w:pPr>
      <w:r>
        <w:rPr>
          <w:bCs/>
          <w:b/>
        </w:rPr>
        <w:t xml:space="preserve">Commercial License No.:</w:t>
      </w:r>
      <w:r>
        <w:t xml:space="preserve"> </w:t>
      </w:r>
      <w:r>
        <w:t xml:space="preserve">AD-CL-2019-44521</w:t>
      </w:r>
    </w:p>
    <w:bookmarkEnd w:id="23"/>
    <w:bookmarkStart w:id="24" w:name="X081bace48ed4fa3331d62fd66d6193e73fc777f"/>
    <w:p>
      <w:pPr>
        <w:pStyle w:val="Heading3"/>
      </w:pPr>
      <w:r>
        <w:t xml:space="preserve">1. DESCRIPTION OF PURCHASE ORDER AND SCOPE OF SERVICES</w:t>
      </w:r>
    </w:p>
    <w:p>
      <w:pPr>
        <w:pStyle w:val="FirstParagraph"/>
      </w:pPr>
      <w:r>
        <w:t xml:space="preserve">This</w:t>
      </w:r>
      <w:r>
        <w:t xml:space="preserve"> </w:t>
      </w:r>
      <w:r>
        <w:t xml:space="preserve">Purchase Order</w:t>
      </w:r>
      <w:r>
        <w:t xml:space="preserve"> </w:t>
      </w:r>
      <w:r>
        <w:t xml:space="preserve">is issued by the Abu Dhabi Public Libraries Authority to formally procure the professional services of a qualified</w:t>
      </w:r>
      <w:r>
        <w:t xml:space="preserve"> </w:t>
      </w:r>
      <w:r>
        <w:t xml:space="preserve">Librarian</w:t>
      </w:r>
      <w:r>
        <w:t xml:space="preserve"> </w:t>
      </w:r>
      <w:r>
        <w:t xml:space="preserve">to be deployed at the Central Abu Dhabi Public Library and its satellite branches across the emirate. The</w:t>
      </w:r>
      <w:r>
        <w:t xml:space="preserve"> </w:t>
      </w:r>
      <w:r>
        <w:t xml:space="preserve">Librarian</w:t>
      </w:r>
      <w:r>
        <w:t xml:space="preserve"> </w:t>
      </w:r>
      <w:r>
        <w:t xml:space="preserve">shall be responsible for the curation, cataloguing, digitization, and management of the library's extensive collection of Arabic and English-language materials, including but not limited to manuscripts, periodicals, digital archives, and multimedia resources. The engagement is structured in accordance with the Federal Decree-Law No. 2 of 2017 on Commercial Transactions and the applicable labor regulations of the</w:t>
      </w:r>
      <w:r>
        <w:t xml:space="preserve"> </w:t>
      </w:r>
      <w:r>
        <w:t xml:space="preserve">United Arab Emirates Abu Dhabi</w:t>
      </w:r>
      <w:r>
        <w:t xml:space="preserve"> </w:t>
      </w:r>
      <w:r>
        <w:t xml:space="preserve">jurisdiction.</w:t>
      </w:r>
    </w:p>
    <w:p>
      <w:pPr>
        <w:pStyle w:val="BodyText"/>
      </w:pPr>
      <w:r>
        <w:t xml:space="preserve">The</w:t>
      </w:r>
      <w:r>
        <w:t xml:space="preserve"> </w:t>
      </w:r>
      <w:r>
        <w:t xml:space="preserve">Librarian</w:t>
      </w:r>
      <w:r>
        <w:t xml:space="preserve"> </w:t>
      </w:r>
      <w:r>
        <w:t xml:space="preserve">candidate must hold a minimum of a Master's degree in Library Science, Information Management, or a closely related discipline from an accredited institution. A minimum of five (5) years of progressive professional experience in academic or public library settings is required. Fluency in both Arabic and English is mandatory, and proficiency in International Standard Bibliographic Description (ISBD), MARC 21, and the Library of Congress Classification (LCC) system is expected. The</w:t>
      </w:r>
      <w:r>
        <w:t xml:space="preserve"> </w:t>
      </w:r>
      <w:r>
        <w:t xml:space="preserve">Librarian</w:t>
      </w:r>
      <w:r>
        <w:t xml:space="preserve"> </w:t>
      </w:r>
      <w:r>
        <w:t xml:space="preserve">shall also be responsible for developing and implementing community outreach programs, managing interlibrary loan agreements, and overseeing the training of junior library staff within the Abu Dhabi municipal library network.</w:t>
      </w:r>
    </w:p>
    <w:bookmarkEnd w:id="24"/>
    <w:bookmarkStart w:id="25" w:name="line-items-and-cost-breakdown"/>
    <w:p>
      <w:pPr>
        <w:pStyle w:val="Heading3"/>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vetting, and placement of a Senior</w:t>
            </w:r>
            <w:r>
              <w:t xml:space="preserve"> </w:t>
            </w:r>
            <w:r>
              <w:t xml:space="preserve">Librarian</w:t>
            </w:r>
            <w:r>
              <w:t xml:space="preserve"> </w:t>
            </w:r>
            <w:r>
              <w:t xml:space="preserve">(full-time, 12-month contract) including visa processing, medical examination, and Emirates ID registration in</w:t>
            </w:r>
            <w:r>
              <w:t xml:space="preserve"> </w:t>
            </w:r>
            <w:r>
              <w:t xml:space="preserve">United Arab Emirates Abu Dhabi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Annual professional development and certification training for the</w:t>
            </w:r>
            <w:r>
              <w:t xml:space="preserve"> </w:t>
            </w:r>
            <w:r>
              <w:t xml:space="preserve">Librarian</w:t>
            </w:r>
            <w:r>
              <w:t xml:space="preserve"> </w:t>
            </w:r>
            <w:r>
              <w:t xml:space="preserve">(IFLA membership, digital archiving workshops, and UAE-specific information governance seminars)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Provision of specialized library management software license (KOHA ILS) with annual maintenance and technical support for the</w:t>
            </w:r>
            <w:r>
              <w:t xml:space="preserve"> </w:t>
            </w:r>
            <w:r>
              <w:t xml:space="preserve">Librarian</w:t>
            </w:r>
            <w:r>
              <w:t xml:space="preserve">'s operational use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Relocation and settling allowance for the</w:t>
            </w:r>
            <w:r>
              <w:t xml:space="preserve"> </w:t>
            </w:r>
            <w:r>
              <w:t xml:space="preserve">Librarian</w:t>
            </w:r>
            <w:r>
              <w:t xml:space="preserve"> </w:t>
            </w:r>
            <w:r>
              <w:t xml:space="preserve">to</w:t>
            </w:r>
            <w:r>
              <w:t xml:space="preserve"> </w:t>
            </w:r>
            <w:r>
              <w:t xml:space="preserve">United Arab Emirates Abu Dhabi</w:t>
            </w:r>
            <w:r>
              <w:t xml:space="preserve"> </w:t>
            </w:r>
            <w:r>
              <w:t xml:space="preserve">(including one-way airfare, temporary accommodation for 30 days, and local transport arrangement)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Quarterly performance review and compliance audit services to ensure the</w:t>
            </w:r>
            <w:r>
              <w:t xml:space="preserve"> </w:t>
            </w:r>
            <w:r>
              <w:t xml:space="preserve">Librarian</w:t>
            </w:r>
            <w:r>
              <w:t xml:space="preserve">'s deliverables meet the Abu Dhabi Public Libraries Authority standards and UAE federal regulatory requirements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7,500.00</w:t>
            </w:r>
          </w:p>
        </w:tc>
        <w:tc>
          <w:tcPr/>
          <w:p>
            <w:pPr>
              <w:pStyle w:val="Compact"/>
              <w:jc w:val="left"/>
            </w:pPr>
            <w:r>
              <w:t xml:space="preserve">30,000.00</w:t>
            </w:r>
          </w:p>
        </w:tc>
      </w:tr>
      <w:tr>
        <w:tc>
          <w:tcPr>
            <w:gridSpan w:val="5"/>
          </w:tcPr>
          <w:p>
            <w:pPr>
              <w:pStyle w:val="Compact"/>
              <w:jc w:val="right"/>
            </w:pPr>
            <w:r>
              <w:t xml:space="preserve">SUBTOTAL (AED)</w:t>
            </w:r>
          </w:p>
        </w:tc>
        <w:tc>
          <w:tcPr/>
          <w:p>
            <w:pPr>
              <w:pStyle w:val="Compact"/>
              <w:jc w:val="left"/>
            </w:pPr>
            <w:r>
              <w:t xml:space="preserve">345,500.00</w:t>
            </w:r>
          </w:p>
        </w:tc>
      </w:tr>
      <w:tr>
        <w:tc>
          <w:tcPr>
            <w:gridSpan w:val="5"/>
          </w:tcPr>
          <w:p>
            <w:pPr>
              <w:pStyle w:val="Compact"/>
              <w:jc w:val="right"/>
            </w:pPr>
            <w:r>
              <w:t xml:space="preserve">VAT @ 5% (United Arab Emirates Standard Rate)</w:t>
            </w:r>
          </w:p>
        </w:tc>
        <w:tc>
          <w:tcPr/>
          <w:p>
            <w:pPr>
              <w:pStyle w:val="Compact"/>
              <w:jc w:val="left"/>
            </w:pPr>
            <w:r>
              <w:t xml:space="preserve">17,275.00</w:t>
            </w:r>
          </w:p>
        </w:tc>
      </w:tr>
      <w:tr>
        <w:tc>
          <w:tcPr>
            <w:gridSpan w:val="5"/>
          </w:tcPr>
          <w:p>
            <w:pPr>
              <w:pStyle w:val="Compact"/>
              <w:jc w:val="right"/>
            </w:pPr>
            <w:r>
              <w:t xml:space="preserve">GRAND TOTAL (AED)</w:t>
            </w:r>
          </w:p>
        </w:tc>
        <w:tc>
          <w:tcPr/>
          <w:p>
            <w:pPr>
              <w:pStyle w:val="Compact"/>
              <w:jc w:val="left"/>
            </w:pPr>
            <w:r>
              <w:t xml:space="preserve">362,775.00</w:t>
            </w:r>
          </w:p>
        </w:tc>
      </w:tr>
    </w:tbl>
    <w:bookmarkEnd w:id="25"/>
    <w:bookmarkStart w:id="26" w:name="terms-and-conditions"/>
    <w:p>
      <w:pPr>
        <w:pStyle w:val="Heading3"/>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w:t>
      </w:r>
      <w:r>
        <w:t xml:space="preserve"> </w:t>
      </w:r>
      <w:r>
        <w:t xml:space="preserve">United Arab Emirates</w:t>
      </w:r>
      <w:r>
        <w:t xml:space="preserve">, specifically the Federal Decree-Law No. 2 of 2017 on Commercial Transactions and the Abu Dhabi Civil Code. Any disputes arising from this</w:t>
      </w:r>
      <w:r>
        <w:t xml:space="preserve"> </w:t>
      </w:r>
      <w:r>
        <w:t xml:space="preserve">Purchase Order</w:t>
      </w:r>
      <w:r>
        <w:t xml:space="preserve"> </w:t>
      </w:r>
      <w:r>
        <w:t xml:space="preserve">shall be subject to the exclusive jurisdiction of the courts of Abu Dhabi,</w:t>
      </w:r>
      <w:r>
        <w:t xml:space="preserve"> </w:t>
      </w:r>
      <w:r>
        <w:t xml:space="preserve">United Arab Emirates</w:t>
      </w:r>
      <w:r>
        <w:t xml:space="preserve">.</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from the Supplier. Payment shall be processed via bank transfer to the Supplier's designated corporate bank account in the</w:t>
      </w:r>
      <w:r>
        <w:t xml:space="preserve"> </w:t>
      </w:r>
      <w:r>
        <w:t xml:space="preserve">United Arab Emirates Abu Dhabi</w:t>
      </w:r>
      <w:r>
        <w:t xml:space="preserve">. The Buyer reserves the right to withhold payment for any deliverable that does not meet the specifications outlined in this</w:t>
      </w:r>
      <w:r>
        <w:t xml:space="preserve"> </w:t>
      </w:r>
      <w:r>
        <w:t xml:space="preserve">Purchase Order</w:t>
      </w:r>
      <w:r>
        <w:t xml:space="preserve">.</w:t>
      </w:r>
    </w:p>
    <w:p>
      <w:pPr>
        <w:numPr>
          <w:ilvl w:val="0"/>
          <w:numId w:val="1001"/>
        </w:numPr>
        <w:pStyle w:val="Compact"/>
      </w:pPr>
      <w:r>
        <w:rPr>
          <w:bCs/>
          <w:b/>
        </w:rPr>
        <w:t xml:space="preserve">Commencement and Duration:</w:t>
      </w:r>
      <w:r>
        <w:t xml:space="preserve"> </w:t>
      </w:r>
      <w:r>
        <w:t xml:space="preserve">The</w:t>
      </w:r>
      <w:r>
        <w:t xml:space="preserve"> </w:t>
      </w:r>
      <w:r>
        <w:t xml:space="preserve">Librarian</w:t>
      </w:r>
      <w:r>
        <w:t xml:space="preserve"> </w:t>
      </w:r>
      <w:r>
        <w:t xml:space="preserve">shall commence duties no later than 1 August 2025. The engagement period is twelve (12) months, renewable upon mutual written agreement. The</w:t>
      </w:r>
      <w:r>
        <w:t xml:space="preserve"> </w:t>
      </w:r>
      <w:r>
        <w:t xml:space="preserve">Librarian</w:t>
      </w:r>
      <w:r>
        <w:t xml:space="preserve"> </w:t>
      </w:r>
      <w:r>
        <w:t xml:space="preserve">shall work a standard 40-hour week, Sunday through Thursday, in compliance with UAE labor law.</w:t>
      </w:r>
    </w:p>
    <w:p>
      <w:pPr>
        <w:numPr>
          <w:ilvl w:val="0"/>
          <w:numId w:val="1001"/>
        </w:numPr>
        <w:pStyle w:val="Compact"/>
      </w:pPr>
      <w:r>
        <w:rPr>
          <w:bCs/>
          <w:b/>
        </w:rPr>
        <w:t xml:space="preserve">Compliance and Licensing:</w:t>
      </w:r>
      <w:r>
        <w:t xml:space="preserve"> </w:t>
      </w:r>
      <w:r>
        <w:t xml:space="preserve">The Supplier warrants that the</w:t>
      </w:r>
      <w:r>
        <w:t xml:space="preserve"> </w:t>
      </w:r>
      <w:r>
        <w:t xml:space="preserve">Librarian</w:t>
      </w:r>
      <w:r>
        <w:t xml:space="preserve"> </w:t>
      </w:r>
      <w:r>
        <w:t xml:space="preserve">shall hold a valid UAE work permit, residence visa, and any other professional licenses required to practice library science in the</w:t>
      </w:r>
      <w:r>
        <w:t xml:space="preserve"> </w:t>
      </w:r>
      <w:r>
        <w:t xml:space="preserve">United Arab Emirates Abu Dhabi</w:t>
      </w:r>
      <w:r>
        <w:t xml:space="preserve">. All immigration and labor sponsorship costs are included in the line items above.</w:t>
      </w:r>
    </w:p>
    <w:p>
      <w:pPr>
        <w:numPr>
          <w:ilvl w:val="0"/>
          <w:numId w:val="1001"/>
        </w:numPr>
        <w:pStyle w:val="Compact"/>
      </w:pPr>
      <w:r>
        <w:rPr>
          <w:bCs/>
          <w:b/>
        </w:rPr>
        <w:t xml:space="preserve">Confidentiality and Data Protection:</w:t>
      </w:r>
      <w:r>
        <w:t xml:space="preserve"> </w:t>
      </w:r>
      <w:r>
        <w:t xml:space="preserve">The</w:t>
      </w:r>
      <w:r>
        <w:t xml:space="preserve"> </w:t>
      </w:r>
      <w:r>
        <w:t xml:space="preserve">Librarian</w:t>
      </w:r>
      <w:r>
        <w:t xml:space="preserve"> </w:t>
      </w:r>
      <w:r>
        <w:t xml:space="preserve">shall be bound by a non-disclosure agreement in accordance with the UAE Federal Decree-Law No. 45 of 2021 on the Protection of Personal Data. All patron records, acquisition data, and institutional knowledge accessed during the engagement remain the property of the Abu Dhabi Public Libraries Authority.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fourteen (14) days' notice. Upon termination, the</w:t>
      </w:r>
      <w:r>
        <w:t xml:space="preserve"> </w:t>
      </w:r>
      <w:r>
        <w:t xml:space="preserve">Librarian</w:t>
      </w:r>
      <w:r>
        <w:t xml:space="preserve"> </w:t>
      </w:r>
      <w:r>
        <w:t xml:space="preserve">shall return all institutional materials, software licenses, and access credentials within five (5)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acts of God, government sanctions, or public health emergencies declared by the UAE Federal Government.</w:t>
      </w:r>
    </w:p>
    <w:p>
      <w:pPr>
        <w:numPr>
          <w:ilvl w:val="0"/>
          <w:numId w:val="1001"/>
        </w:numPr>
        <w:pStyle w:val="Compact"/>
      </w:pPr>
      <w:r>
        <w:rPr>
          <w:bCs/>
          <w:b/>
        </w:rPr>
        <w:t xml:space="preserve">Anti-Bribery and Ethics:</w:t>
      </w:r>
      <w:r>
        <w:t xml:space="preserve"> </w:t>
      </w:r>
      <w:r>
        <w:t xml:space="preserve">The Supplier and the</w:t>
      </w:r>
      <w:r>
        <w:t xml:space="preserve"> </w:t>
      </w:r>
      <w:r>
        <w:t xml:space="preserve">Librarian</w:t>
      </w:r>
      <w:r>
        <w:t xml:space="preserve"> </w:t>
      </w:r>
      <w:r>
        <w:t xml:space="preserve">shall comply with all UAE anti-corruption and anti-bribery legislation. Any violation shall constitute immediate grounds for termination of this</w:t>
      </w:r>
      <w:r>
        <w:t xml:space="preserve"> </w:t>
      </w:r>
      <w:r>
        <w:t xml:space="preserve">Purchase Order</w:t>
      </w:r>
      <w:r>
        <w:t xml:space="preserve"> </w:t>
      </w:r>
      <w:r>
        <w:t xml:space="preserve">and referral to the relevant UAE authorities.</w:t>
      </w:r>
    </w:p>
    <w:bookmarkEnd w:id="26"/>
    <w:bookmarkStart w:id="27" w:name="delivery-and-acceptance"/>
    <w:p>
      <w:pPr>
        <w:pStyle w:val="Heading3"/>
      </w:pPr>
      <w:r>
        <w:t xml:space="preserve">4. DELIVERY AND ACCEPTANCE</w:t>
      </w:r>
    </w:p>
    <w:p>
      <w:pPr>
        <w:pStyle w:val="FirstParagraph"/>
      </w:pPr>
      <w:r>
        <w:t xml:space="preserve">The Supplier shall confirm in writing within five (5) business days of the date of this</w:t>
      </w:r>
      <w:r>
        <w:t xml:space="preserve"> </w:t>
      </w:r>
      <w:r>
        <w:t xml:space="preserve">Purchase Order</w:t>
      </w:r>
      <w:r>
        <w:t xml:space="preserve"> </w:t>
      </w:r>
      <w:r>
        <w:t xml:space="preserve">that the</w:t>
      </w:r>
      <w:r>
        <w:t xml:space="preserve"> </w:t>
      </w:r>
      <w:r>
        <w:t xml:space="preserve">Librarian</w:t>
      </w:r>
      <w:r>
        <w:t xml:space="preserve"> </w:t>
      </w:r>
      <w:r>
        <w:t xml:space="preserve">candidate has been identified, vetted, and is ready for deployment to the Abu Dhabi Public Libraries Authority premises. Acceptance of the</w:t>
      </w:r>
      <w:r>
        <w:t xml:space="preserve"> </w:t>
      </w:r>
      <w:r>
        <w:t xml:space="preserve">Librarian</w:t>
      </w:r>
      <w:r>
        <w:t xml:space="preserve"> </w:t>
      </w:r>
      <w:r>
        <w:t xml:space="preserve">shall be deemed complete upon successful completion of a two-week probationary period, during which the</w:t>
      </w:r>
      <w:r>
        <w:t xml:space="preserve"> </w:t>
      </w:r>
      <w:r>
        <w:t xml:space="preserve">Librarian</w:t>
      </w:r>
      <w:r>
        <w:t xml:space="preserve"> </w:t>
      </w:r>
      <w:r>
        <w:t xml:space="preserve">shall demonstrate competency in cataloguing systems, patron services, and digital resource management as specified in the role description annexed to this</w:t>
      </w:r>
      <w:r>
        <w:t xml:space="preserve"> </w:t>
      </w:r>
      <w:r>
        <w:t xml:space="preserve">Purchase Order</w:t>
      </w:r>
      <w:r>
        <w:t xml:space="preserve">.</w:t>
      </w:r>
    </w:p>
    <w:bookmarkEnd w:id="27"/>
    <w:p>
      <w:pPr>
        <w:pStyle w:val="BodyText"/>
      </w:pPr>
      <w:r>
        <w:rPr>
          <w:bCs/>
          <w:b/>
        </w:rPr>
        <w:t xml:space="preserve">For and on behalf of the Buyer:</w:t>
      </w:r>
    </w:p>
    <w:p>
      <w:pPr>
        <w:pStyle w:val="BodyText"/>
      </w:pPr>
      <w:r>
        <w:t xml:space="preserve">Abu Dhabi Public Libraries Authority</w:t>
      </w:r>
    </w:p>
    <w:p>
      <w:pPr>
        <w:pStyle w:val="BodyText"/>
      </w:pPr>
      <w:r>
        <w:t xml:space="preserve">Dr. Fatima Al Mansoori</w:t>
      </w:r>
    </w:p>
    <w:p>
      <w:pPr>
        <w:pStyle w:val="BodyText"/>
      </w:pPr>
      <w:r>
        <w:t xml:space="preserve">Procurement Officer</w:t>
      </w:r>
    </w:p>
    <w:p>
      <w:pPr>
        <w:pStyle w:val="BodyText"/>
      </w:pPr>
      <w:r>
        <w:t xml:space="preserve">Date: _______________</w:t>
      </w:r>
    </w:p>
    <w:p>
      <w:pPr>
        <w:pStyle w:val="BodyText"/>
      </w:pPr>
      <w:r>
        <w:t xml:space="preserve">Signature &amp; Official Stamp</w:t>
      </w:r>
    </w:p>
    <w:p>
      <w:pPr>
        <w:pStyle w:val="BodyText"/>
      </w:pPr>
      <w:r>
        <w:rPr>
          <w:bCs/>
          <w:b/>
        </w:rPr>
        <w:t xml:space="preserve">For and on behalf of the Supplier:</w:t>
      </w:r>
    </w:p>
    <w:p>
      <w:pPr>
        <w:pStyle w:val="BodyText"/>
      </w:pPr>
      <w:r>
        <w:t xml:space="preserve">Gulf Professional Talent Solutions LLC</w:t>
      </w:r>
    </w:p>
    <w:p>
      <w:pPr>
        <w:pStyle w:val="BodyText"/>
      </w:pPr>
      <w:r>
        <w:t xml:space="preserve">Mr. James Whitfield</w:t>
      </w:r>
    </w:p>
    <w:p>
      <w:pPr>
        <w:pStyle w:val="BodyText"/>
      </w:pPr>
      <w:r>
        <w:t xml:space="preserve">Account Director</w:t>
      </w:r>
    </w:p>
    <w:p>
      <w:pPr>
        <w:pStyle w:val="BodyText"/>
      </w:pPr>
      <w:r>
        <w:t xml:space="preserve">Date: _______________</w:t>
      </w:r>
    </w:p>
    <w:p>
      <w:pPr>
        <w:pStyle w:val="BodyText"/>
      </w:pPr>
      <w:r>
        <w:t xml:space="preserve">Signature &amp; Company Stamp</w:t>
      </w:r>
    </w:p>
    <w:p>
      <w:pPr>
        <w:pStyle w:val="BodyText"/>
      </w:pPr>
      <w:r>
        <w:t xml:space="preserve">This</w:t>
      </w:r>
      <w:r>
        <w:t xml:space="preserve"> </w:t>
      </w:r>
      <w:r>
        <w:t xml:space="preserve">Purchase Order</w:t>
      </w:r>
      <w:r>
        <w:t xml:space="preserve"> </w:t>
      </w:r>
      <w:r>
        <w:t xml:space="preserve">(PO No: UAD-LIB-2025-00472) constitutes a binding procurement document for the engagement of a professional</w:t>
      </w:r>
      <w:r>
        <w:t xml:space="preserve"> </w:t>
      </w:r>
      <w:r>
        <w:t xml:space="preserve">Librarian</w:t>
      </w:r>
      <w:r>
        <w:t xml:space="preserve"> </w:t>
      </w:r>
      <w:r>
        <w:t xml:space="preserve">in the</w:t>
      </w:r>
      <w:r>
        <w:t xml:space="preserve"> </w:t>
      </w:r>
      <w:r>
        <w:t xml:space="preserve">United Arab Emirates Abu Dhabi</w:t>
      </w:r>
      <w:r>
        <w:t xml:space="preserve">. All communications regarding this</w:t>
      </w:r>
      <w:r>
        <w:t xml:space="preserve"> </w:t>
      </w:r>
      <w:r>
        <w:t xml:space="preserve">Purchase Order</w:t>
      </w:r>
      <w:r>
        <w:t xml:space="preserve"> </w:t>
      </w:r>
      <w:r>
        <w:t xml:space="preserve">shall be directed to the Procurement Office, Abu Dhabi Public Libraries Authority, Corniche Street, Al Bateen, Abu Dhabi, UAE. This document is valid for a period of ninety (90) days from the date of issue. Unauthorized reproduction or distribution of this</w:t>
      </w:r>
      <w:r>
        <w:t xml:space="preserve"> </w:t>
      </w:r>
      <w:r>
        <w:t xml:space="preserve">Purchase Order</w:t>
      </w:r>
      <w:r>
        <w:t xml:space="preserve"> </w:t>
      </w:r>
      <w:r>
        <w:t xml:space="preserve">is strictly prohibited under UAE intellectual property and commercial law.</w:t>
      </w:r>
    </w:p>
    <w:p>
      <w:pPr>
        <w:pStyle w:val="BodyText"/>
      </w:pPr>
      <w:r>
        <w:t xml:space="preserve">© 2025 Abu Dhabi Public Libraries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United Arab Emirates Abu Dhabi</dc:title>
  <dc:creator/>
  <dc:language>en</dc:language>
  <cp:keywords/>
  <dcterms:created xsi:type="dcterms:W3CDTF">2026-10-10T07:02:00Z</dcterms:created>
  <dcterms:modified xsi:type="dcterms:W3CDTF">2026-10-10T07:02:00Z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