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Librarian</w:t>
      </w:r>
      <w:r>
        <w:t xml:space="preserve"> </w:t>
      </w:r>
      <w:r>
        <w:t xml:space="preserve">Services</w:t>
      </w:r>
      <w:r>
        <w:t xml:space="preserve"> </w:t>
      </w:r>
      <w:r>
        <w:t xml:space="preserve">-</w:t>
      </w:r>
      <w:r>
        <w:t xml:space="preserve"> </w:t>
      </w:r>
      <w:r>
        <w:t xml:space="preserve">Tashkent,</w:t>
      </w:r>
      <w:r>
        <w:t xml:space="preserve"> </w:t>
      </w:r>
      <w:r>
        <w:t xml:space="preserve">Uzbekistan</w:t>
      </w:r>
    </w:p>
    <w:bookmarkStart w:id="20" w:name="purchase-order"/>
    <w:p>
      <w:pPr>
        <w:pStyle w:val="Heading1"/>
      </w:pPr>
      <w:r>
        <w:t xml:space="preserve">PURCHASE ORDER</w:t>
      </w:r>
    </w:p>
    <w:p>
      <w:pPr>
        <w:pStyle w:val="FirstParagraph"/>
      </w:pPr>
      <w:r>
        <w:t xml:space="preserve">Republic of Uzbekistan — City of Tashkent</w:t>
      </w:r>
    </w:p>
    <w:p>
      <w:pPr>
        <w:pStyle w:val="BodyText"/>
      </w:pPr>
      <w:r>
        <w:t xml:space="preserve">PO-2025-TK-0472</w:t>
      </w:r>
    </w:p>
    <w:bookmarkEnd w:id="20"/>
    <w:p>
      <w:pPr>
        <w:pStyle w:val="BodyText"/>
      </w:pPr>
      <w:r>
        <w:rPr>
          <w:bCs/>
          <w:b/>
        </w:rPr>
        <w:t xml:space="preserve">Purchase Order No.:</w:t>
      </w:r>
      <w:r>
        <w:t xml:space="preserve"> </w:t>
      </w:r>
      <w:r>
        <w:t xml:space="preserve">PO-2025-TK-0472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Department:</w:t>
      </w:r>
      <w:r>
        <w:t xml:space="preserve"> </w:t>
      </w:r>
      <w:r>
        <w:t xml:space="preserve">Human Resources &amp; Procurement</w:t>
      </w:r>
      <w:r>
        <w:br/>
      </w:r>
      <w:r>
        <w:rPr>
          <w:bCs/>
          <w:b/>
        </w:rPr>
        <w:t xml:space="preserve">Reference:</w:t>
      </w:r>
      <w:r>
        <w:t xml:space="preserve"> </w:t>
      </w:r>
      <w:r>
        <w:t xml:space="preserve">HR-LIB-2025-089</w:t>
      </w:r>
      <w:r>
        <w:br/>
      </w:r>
      <w:r>
        <w:rPr>
          <w:bCs/>
          <w:b/>
        </w:rPr>
        <w:t xml:space="preserve">Priority:</w:t>
      </w:r>
      <w:r>
        <w:t xml:space="preserve"> </w:t>
      </w:r>
      <w:r>
        <w:t xml:space="preserve">Standard</w:t>
      </w:r>
    </w:p>
    <w:bookmarkStart w:id="21" w:name="buyer-information"/>
    <w:p>
      <w:pPr>
        <w:pStyle w:val="Heading2"/>
      </w:pPr>
      <w:r>
        <w:t xml:space="preserve">1. Buyer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Organization</w:t>
            </w:r>
          </w:p>
        </w:tc>
        <w:tc>
          <w:tcPr/>
          <w:p>
            <w:pPr>
              <w:pStyle w:val="Compact"/>
              <w:jc w:val="left"/>
            </w:pPr>
            <w:r>
              <w:t xml:space="preserve">Tashkent Central Public Library, Ministry of Culture of the Republic of Uzbekistan</w:t>
            </w:r>
          </w:p>
        </w:tc>
      </w:tr>
      <w:tr>
        <w:tc>
          <w:tcPr/>
          <w:p>
            <w:pPr>
              <w:pStyle w:val="Compact"/>
              <w:jc w:val="left"/>
            </w:pPr>
            <w:r>
              <w:t xml:space="preserve">Address</w:t>
            </w:r>
          </w:p>
        </w:tc>
        <w:tc>
          <w:tcPr/>
          <w:p>
            <w:pPr>
              <w:pStyle w:val="Compact"/>
              <w:jc w:val="left"/>
            </w:pPr>
            <w:r>
              <w:t xml:space="preserve">12 Amir Temur Avenue, Tashkent, 100011, Uzbekistan</w:t>
            </w:r>
          </w:p>
        </w:tc>
      </w:tr>
      <w:tr>
        <w:tc>
          <w:tcPr/>
          <w:p>
            <w:pPr>
              <w:pStyle w:val="Compact"/>
              <w:jc w:val="left"/>
            </w:pPr>
            <w:r>
              <w:t xml:space="preserve">Contact Person</w:t>
            </w:r>
          </w:p>
        </w:tc>
        <w:tc>
          <w:tcPr/>
          <w:p>
            <w:pPr>
              <w:pStyle w:val="Compact"/>
              <w:jc w:val="left"/>
            </w:pPr>
            <w:r>
              <w:t xml:space="preserve">Dr. Gulnora Karimova, Director of Procurement</w:t>
            </w:r>
          </w:p>
        </w:tc>
      </w:tr>
      <w:tr>
        <w:tc>
          <w:tcPr/>
          <w:p>
            <w:pPr>
              <w:pStyle w:val="Compact"/>
              <w:jc w:val="left"/>
            </w:pPr>
            <w:r>
              <w:t xml:space="preserve">Phone / Email</w:t>
            </w:r>
          </w:p>
        </w:tc>
        <w:tc>
          <w:tcPr/>
          <w:p>
            <w:pPr>
              <w:pStyle w:val="Compact"/>
              <w:jc w:val="left"/>
            </w:pPr>
            <w:r>
              <w:t xml:space="preserve">+998 71 200 45 67 / procurement@tashkentlibrary.uz</w:t>
            </w:r>
          </w:p>
        </w:tc>
      </w:tr>
      <w:tr>
        <w:tc>
          <w:tcPr/>
          <w:p>
            <w:pPr>
              <w:pStyle w:val="Compact"/>
              <w:jc w:val="left"/>
            </w:pPr>
            <w:r>
              <w:t xml:space="preserve">Tax Registration No.</w:t>
            </w:r>
          </w:p>
        </w:tc>
        <w:tc>
          <w:tcPr/>
          <w:p>
            <w:pPr>
              <w:pStyle w:val="Compact"/>
              <w:jc w:val="left"/>
            </w:pPr>
            <w:r>
              <w:t xml:space="preserve">UZ-100011-2025-00472</w:t>
            </w:r>
          </w:p>
        </w:tc>
      </w:tr>
    </w:tbl>
    <w:bookmarkEnd w:id="21"/>
    <w:bookmarkStart w:id="22" w:name="supplier-vendor-information"/>
    <w:p>
      <w:pPr>
        <w:pStyle w:val="Heading2"/>
      </w:pPr>
      <w:r>
        <w:t xml:space="preserve">2. Supplier / Vendor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Silk Road Academic Staffing Solutions LLP</w:t>
            </w:r>
          </w:p>
        </w:tc>
      </w:tr>
      <w:tr>
        <w:tc>
          <w:tcPr/>
          <w:p>
            <w:pPr>
              <w:pStyle w:val="Compact"/>
              <w:jc w:val="left"/>
            </w:pPr>
            <w:r>
              <w:t xml:space="preserve">Address</w:t>
            </w:r>
          </w:p>
        </w:tc>
        <w:tc>
          <w:tcPr/>
          <w:p>
            <w:pPr>
              <w:pStyle w:val="Compact"/>
              <w:jc w:val="left"/>
            </w:pPr>
            <w:r>
              <w:t xml:space="preserve">45 Navoi Street, Tashkent, 100084, Uzbekistan</w:t>
            </w:r>
          </w:p>
        </w:tc>
      </w:tr>
      <w:tr>
        <w:tc>
          <w:tcPr/>
          <w:p>
            <w:pPr>
              <w:pStyle w:val="Compact"/>
              <w:jc w:val="left"/>
            </w:pPr>
            <w:r>
              <w:t xml:space="preserve">Contact Person</w:t>
            </w:r>
          </w:p>
        </w:tc>
        <w:tc>
          <w:tcPr/>
          <w:p>
            <w:pPr>
              <w:pStyle w:val="Compact"/>
              <w:jc w:val="left"/>
            </w:pPr>
            <w:r>
              <w:t xml:space="preserve">Mr. Jasur Rahimov, Account Manager</w:t>
            </w:r>
          </w:p>
        </w:tc>
      </w:tr>
      <w:tr>
        <w:tc>
          <w:tcPr/>
          <w:p>
            <w:pPr>
              <w:pStyle w:val="Compact"/>
              <w:jc w:val="left"/>
            </w:pPr>
            <w:r>
              <w:t xml:space="preserve">Phone / Email</w:t>
            </w:r>
          </w:p>
        </w:tc>
        <w:tc>
          <w:tcPr/>
          <w:p>
            <w:pPr>
              <w:pStyle w:val="Compact"/>
              <w:jc w:val="left"/>
            </w:pPr>
            <w:r>
              <w:t xml:space="preserve">+998 71 233 89 01 / j.rahimov@silkroadstaffing.uz</w:t>
            </w:r>
          </w:p>
        </w:tc>
      </w:tr>
      <w:tr>
        <w:tc>
          <w:tcPr/>
          <w:p>
            <w:pPr>
              <w:pStyle w:val="Compact"/>
              <w:jc w:val="left"/>
            </w:pPr>
            <w:r>
              <w:t xml:space="preserve">Bank Details</w:t>
            </w:r>
          </w:p>
        </w:tc>
        <w:tc>
          <w:tcPr/>
          <w:p>
            <w:pPr>
              <w:pStyle w:val="Compact"/>
              <w:jc w:val="left"/>
            </w:pPr>
            <w:r>
              <w:t xml:space="preserve">Bank: Tashkent City Bank, IBAN: UZ00 TCBK 8800 1234 5678 9012</w:t>
            </w:r>
          </w:p>
        </w:tc>
      </w:tr>
    </w:tbl>
    <w:bookmarkEnd w:id="22"/>
    <w:bookmarkStart w:id="23" w:name="scope-of-procurement-librarian-services"/>
    <w:p>
      <w:pPr>
        <w:pStyle w:val="Heading2"/>
      </w:pPr>
      <w:r>
        <w:t xml:space="preserve">3. Scope of Procurement — Librarian Services</w:t>
      </w:r>
    </w:p>
    <w:p>
      <w:pPr>
        <w:pStyle w:val="FirstParagraph"/>
      </w:pPr>
      <w:r>
        <w:t xml:space="preserve">This Purchase Order is issued by the Tashkent Central Public Library to procure professional Librarian services for the upcoming fiscal year. The selected Librarian shall be responsible for the cataloguing, classification, and management of the library's collection of over 2.4 million volumes, including materials in Uzbek, Russian, English, and Persian. The Librarian will operate primarily from the main branch located in the heart of Tashkent, Uzbekistan, and will oversee digital migration projects, inter-library loan coordination, and reader consultation services. The position requires a minimum of five years of experience in academic or public library settings, proficiency in the Library of Congress Classification system, and demonstrated competency in modern digital library management systems such as Koha and Alma.</w:t>
      </w:r>
    </w:p>
    <w:bookmarkEnd w:id="23"/>
    <w:bookmarkStart w:id="24" w:name="line-items"/>
    <w:p>
      <w:pPr>
        <w:pStyle w:val="Heading2"/>
      </w:pPr>
      <w:r>
        <w:t xml:space="preserve">4.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(UZS)</w:t>
            </w:r>
          </w:p>
        </w:tc>
        <w:tc>
          <w:tcPr/>
          <w:p>
            <w:pPr>
              <w:pStyle w:val="Compact"/>
              <w:jc w:val="left"/>
            </w:pPr>
            <w:r>
              <w:t xml:space="preserve">Total (UZS)</w:t>
            </w:r>
          </w:p>
        </w:tc>
      </w:tr>
      <w:tr>
        <w:tc>
          <w:tcPr/>
          <w:p>
            <w:pPr>
              <w:pStyle w:val="Compact"/>
              <w:jc w:val="left"/>
            </w:pPr>
            <w:r>
              <w:t xml:space="preserve">01</w:t>
            </w:r>
          </w:p>
        </w:tc>
        <w:tc>
          <w:tcPr/>
          <w:p>
            <w:pPr>
              <w:pStyle w:val="Compact"/>
              <w:jc w:val="left"/>
            </w:pPr>
            <w:r>
              <w:t xml:space="preserve">Senior Librarian — Full-time annual contract (cataloguing, classification, collection management, digital migration oversight)</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185,000,000</w:t>
            </w:r>
          </w:p>
        </w:tc>
        <w:tc>
          <w:tcPr/>
          <w:p>
            <w:pPr>
              <w:pStyle w:val="Compact"/>
              <w:jc w:val="left"/>
            </w:pPr>
            <w:r>
              <w:t xml:space="preserve">185,000,000</w:t>
            </w:r>
          </w:p>
        </w:tc>
      </w:tr>
      <w:tr>
        <w:tc>
          <w:tcPr/>
          <w:p>
            <w:pPr>
              <w:pStyle w:val="Compact"/>
              <w:jc w:val="left"/>
            </w:pPr>
            <w:r>
              <w:t xml:space="preserve">02</w:t>
            </w:r>
          </w:p>
        </w:tc>
        <w:tc>
          <w:tcPr/>
          <w:p>
            <w:pPr>
              <w:pStyle w:val="Compact"/>
              <w:jc w:val="left"/>
            </w:pPr>
            <w:r>
              <w:t xml:space="preserve">Associate Librarian — Part-time (reader services, inter-library loan coordination, Uzbek-language collection development)</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92,500,000</w:t>
            </w:r>
          </w:p>
        </w:tc>
        <w:tc>
          <w:tcPr/>
          <w:p>
            <w:pPr>
              <w:pStyle w:val="Compact"/>
              <w:jc w:val="left"/>
            </w:pPr>
            <w:r>
              <w:t xml:space="preserve">92,500,000</w:t>
            </w:r>
          </w:p>
        </w:tc>
      </w:tr>
      <w:tr>
        <w:tc>
          <w:tcPr/>
          <w:p>
            <w:pPr>
              <w:pStyle w:val="Compact"/>
              <w:jc w:val="left"/>
            </w:pPr>
            <w:r>
              <w:t xml:space="preserve">03</w:t>
            </w:r>
          </w:p>
        </w:tc>
        <w:tc>
          <w:tcPr/>
          <w:p>
            <w:pPr>
              <w:pStyle w:val="Compact"/>
              <w:jc w:val="left"/>
            </w:pPr>
            <w:r>
              <w:t xml:space="preserve">Professional development &amp; certification training for Librarian staff (annual, conducted in Tashkent)</w:t>
            </w:r>
          </w:p>
        </w:tc>
        <w:tc>
          <w:tcPr/>
          <w:p>
            <w:pPr>
              <w:pStyle w:val="Compact"/>
              <w:jc w:val="left"/>
            </w:pPr>
            <w:r>
              <w:t xml:space="preserve">2</w:t>
            </w:r>
          </w:p>
        </w:tc>
        <w:tc>
          <w:tcPr/>
          <w:p>
            <w:pPr>
              <w:pStyle w:val="Compact"/>
              <w:jc w:val="left"/>
            </w:pPr>
            <w:r>
              <w:t xml:space="preserve">Person</w:t>
            </w:r>
          </w:p>
        </w:tc>
        <w:tc>
          <w:tcPr/>
          <w:p>
            <w:pPr>
              <w:pStyle w:val="Compact"/>
              <w:jc w:val="left"/>
            </w:pPr>
            <w:r>
              <w:t xml:space="preserve">8,500,000</w:t>
            </w:r>
          </w:p>
        </w:tc>
        <w:tc>
          <w:tcPr/>
          <w:p>
            <w:pPr>
              <w:pStyle w:val="Compact"/>
              <w:jc w:val="left"/>
            </w:pPr>
            <w:r>
              <w:t xml:space="preserve">17,000,000</w:t>
            </w:r>
          </w:p>
        </w:tc>
      </w:tr>
      <w:tr>
        <w:tc>
          <w:tcPr/>
          <w:p>
            <w:pPr>
              <w:pStyle w:val="Compact"/>
              <w:jc w:val="left"/>
            </w:pPr>
            <w:r>
              <w:t xml:space="preserve">04</w:t>
            </w:r>
          </w:p>
        </w:tc>
        <w:tc>
          <w:tcPr/>
          <w:p>
            <w:pPr>
              <w:pStyle w:val="Compact"/>
              <w:jc w:val="left"/>
            </w:pPr>
            <w:r>
              <w:t xml:space="preserve">Library management software license (Koha/Alma) — annual subscription for Librarian workstation</w:t>
            </w:r>
          </w:p>
        </w:tc>
        <w:tc>
          <w:tcPr/>
          <w:p>
            <w:pPr>
              <w:pStyle w:val="Compact"/>
              <w:jc w:val="left"/>
            </w:pPr>
            <w:r>
              <w:t xml:space="preserve">2</w:t>
            </w:r>
          </w:p>
        </w:tc>
        <w:tc>
          <w:tcPr/>
          <w:p>
            <w:pPr>
              <w:pStyle w:val="Compact"/>
              <w:jc w:val="left"/>
            </w:pPr>
            <w:r>
              <w:t xml:space="preserve">License</w:t>
            </w:r>
          </w:p>
        </w:tc>
        <w:tc>
          <w:tcPr/>
          <w:p>
            <w:pPr>
              <w:pStyle w:val="Compact"/>
              <w:jc w:val="left"/>
            </w:pPr>
            <w:r>
              <w:t xml:space="preserve">12,000,000</w:t>
            </w:r>
          </w:p>
        </w:tc>
        <w:tc>
          <w:tcPr/>
          <w:p>
            <w:pPr>
              <w:pStyle w:val="Compact"/>
              <w:jc w:val="left"/>
            </w:pPr>
            <w:r>
              <w:t xml:space="preserve">24,000,000</w:t>
            </w:r>
          </w:p>
        </w:tc>
      </w:tr>
      <w:tr>
        <w:tc>
          <w:tcPr/>
          <w:p>
            <w:pPr>
              <w:pStyle w:val="Compact"/>
              <w:jc w:val="left"/>
            </w:pPr>
            <w:r>
              <w:t xml:space="preserve">05</w:t>
            </w:r>
          </w:p>
        </w:tc>
        <w:tc>
          <w:tcPr/>
          <w:p>
            <w:pPr>
              <w:pStyle w:val="Compact"/>
              <w:jc w:val="left"/>
            </w:pPr>
            <w:r>
              <w:t xml:space="preserve">Onboarding, orientation, and compliance documentation for Librarian placement in Uzbekistan</w:t>
            </w:r>
          </w:p>
        </w:tc>
        <w:tc>
          <w:tcPr/>
          <w:p>
            <w:pPr>
              <w:pStyle w:val="Compact"/>
              <w:jc w:val="left"/>
            </w:pPr>
            <w:r>
              <w:t xml:space="preserve">2</w:t>
            </w:r>
          </w:p>
        </w:tc>
        <w:tc>
          <w:tcPr/>
          <w:p>
            <w:pPr>
              <w:pStyle w:val="Compact"/>
              <w:jc w:val="left"/>
            </w:pPr>
            <w:r>
              <w:t xml:space="preserve">Person</w:t>
            </w:r>
          </w:p>
        </w:tc>
        <w:tc>
          <w:tcPr/>
          <w:p>
            <w:pPr>
              <w:pStyle w:val="Compact"/>
              <w:jc w:val="left"/>
            </w:pPr>
            <w:r>
              <w:t xml:space="preserve">3,200,000</w:t>
            </w:r>
          </w:p>
        </w:tc>
        <w:tc>
          <w:tcPr/>
          <w:p>
            <w:pPr>
              <w:pStyle w:val="Compact"/>
              <w:jc w:val="left"/>
            </w:pPr>
            <w:r>
              <w:t xml:space="preserve">6,400,000</w:t>
            </w:r>
          </w:p>
        </w:tc>
      </w:tr>
      <w:tr>
        <w:tc>
          <w:tcPr>
            <w:gridSpan w:val="5"/>
          </w:tcPr>
          <w:p>
            <w:pPr>
              <w:pStyle w:val="Compact"/>
              <w:jc w:val="right"/>
            </w:pPr>
            <w:r>
              <w:t xml:space="preserve">SUBTOTAL</w:t>
            </w:r>
          </w:p>
        </w:tc>
        <w:tc>
          <w:tcPr/>
          <w:p>
            <w:pPr>
              <w:pStyle w:val="Compact"/>
              <w:jc w:val="left"/>
            </w:pPr>
            <w:r>
              <w:t xml:space="preserve">324,900,000</w:t>
            </w:r>
          </w:p>
        </w:tc>
      </w:tr>
      <w:tr>
        <w:tc>
          <w:tcPr>
            <w:gridSpan w:val="5"/>
          </w:tcPr>
          <w:p>
            <w:pPr>
              <w:pStyle w:val="Compact"/>
              <w:jc w:val="right"/>
            </w:pPr>
            <w:r>
              <w:t xml:space="preserve">VAT (12% — Uzbekistan)</w:t>
            </w:r>
          </w:p>
        </w:tc>
        <w:tc>
          <w:tcPr/>
          <w:p>
            <w:pPr>
              <w:pStyle w:val="Compact"/>
              <w:jc w:val="left"/>
            </w:pPr>
            <w:r>
              <w:t xml:space="preserve">38,988,000</w:t>
            </w:r>
          </w:p>
        </w:tc>
      </w:tr>
      <w:tr>
        <w:tc>
          <w:tcPr>
            <w:gridSpan w:val="5"/>
          </w:tcPr>
          <w:p>
            <w:pPr>
              <w:pStyle w:val="Compact"/>
              <w:jc w:val="right"/>
            </w:pPr>
            <w:r>
              <w:t xml:space="preserve">GRAND TOTAL (UZS)</w:t>
            </w:r>
          </w:p>
        </w:tc>
        <w:tc>
          <w:tcPr/>
          <w:p>
            <w:pPr>
              <w:pStyle w:val="Compact"/>
              <w:jc w:val="left"/>
            </w:pPr>
            <w:r>
              <w:t xml:space="preserve">363,888,000</w:t>
            </w:r>
          </w:p>
        </w:tc>
      </w:tr>
    </w:tbl>
    <w:bookmarkEnd w:id="24"/>
    <w:bookmarkStart w:id="25" w:name="delivery-commencement"/>
    <w:p>
      <w:pPr>
        <w:pStyle w:val="Heading2"/>
      </w:pPr>
      <w:r>
        <w:t xml:space="preserve">5. Delivery &amp; Commencement</w:t>
      </w:r>
    </w:p>
    <w:p>
      <w:pPr>
        <w:pStyle w:val="FirstParagraph"/>
      </w:pPr>
      <w:r>
        <w:t xml:space="preserve">The Librarian services shall commence no later than 1 August 2025. The supplier is required to deliver the fully vetted, qualified Librarian candidate(s) to the Tashkent Central Public Library premises at 12 Amir Temur Avenue, Tashkent, Uzbekistan, for an initial orientation and workstation setup. All onboarding documentation, including work permits valid in the Republic of Uzbekistan, must be completed prior to the commencement date. The supplier shall ensure that the Librarian meets all professional standards set forth by the Ministry of Culture of Uzbekistan and the International Federation of Library Associations (IFLA) guidelines applicable to the Tashkent region.</w:t>
      </w:r>
    </w:p>
    <w:bookmarkEnd w:id="25"/>
    <w:bookmarkStart w:id="26" w:name="payment-terms"/>
    <w:p>
      <w:pPr>
        <w:pStyle w:val="Heading2"/>
      </w:pPr>
      <w:r>
        <w:t xml:space="preserve">6. Payment Terms</w:t>
      </w:r>
    </w:p>
    <w:p>
      <w:pPr>
        <w:numPr>
          <w:ilvl w:val="0"/>
          <w:numId w:val="1001"/>
        </w:numPr>
        <w:pStyle w:val="Compact"/>
      </w:pPr>
      <w:r>
        <w:t xml:space="preserve">Payment shall be made in Uzbek Som (UZS) via bank transfer to the supplier's designated account in Tashkent, Uzbekistan.</w:t>
      </w:r>
    </w:p>
    <w:p>
      <w:pPr>
        <w:numPr>
          <w:ilvl w:val="0"/>
          <w:numId w:val="1001"/>
        </w:numPr>
        <w:pStyle w:val="Compact"/>
      </w:pPr>
      <w:r>
        <w:t xml:space="preserve">40% of the total Purchase Order value shall be due upon successful onboarding and first working day of the Librarian.</w:t>
      </w:r>
    </w:p>
    <w:p>
      <w:pPr>
        <w:numPr>
          <w:ilvl w:val="0"/>
          <w:numId w:val="1001"/>
        </w:numPr>
        <w:pStyle w:val="Compact"/>
      </w:pPr>
      <w:r>
        <w:t xml:space="preserve">30% shall be due at the midpoint of the contract period (1 January 2026).</w:t>
      </w:r>
    </w:p>
    <w:p>
      <w:pPr>
        <w:numPr>
          <w:ilvl w:val="0"/>
          <w:numId w:val="1001"/>
        </w:numPr>
        <w:pStyle w:val="Compact"/>
      </w:pPr>
      <w:r>
        <w:t xml:space="preserve">30% shall be due upon successful completion of the annual performance review of the Librarian.</w:t>
      </w:r>
    </w:p>
    <w:p>
      <w:pPr>
        <w:numPr>
          <w:ilvl w:val="0"/>
          <w:numId w:val="1001"/>
        </w:numPr>
        <w:pStyle w:val="Compact"/>
      </w:pPr>
      <w:r>
        <w:t xml:space="preserve">All payments are subject to a 30-day net payment cycle from the date of invoice receipt.</w:t>
      </w:r>
    </w:p>
    <w:p>
      <w:pPr>
        <w:numPr>
          <w:ilvl w:val="0"/>
          <w:numId w:val="1001"/>
        </w:numPr>
        <w:pStyle w:val="Compact"/>
      </w:pPr>
      <w:r>
        <w:t xml:space="preserve">Late payments shall incur a penalty of 0.5% per calendar day in accordance with the Commercial Code of the Republic of Uzbekistan.</w:t>
      </w:r>
    </w:p>
    <w:bookmarkEnd w:id="26"/>
    <w:bookmarkStart w:id="27" w:name="terms-conditions"/>
    <w:p>
      <w:pPr>
        <w:pStyle w:val="Heading2"/>
      </w:pPr>
      <w:r>
        <w:t xml:space="preserve">7. Terms &amp; Conditions</w:t>
      </w:r>
    </w:p>
    <w:p>
      <w:pPr>
        <w:numPr>
          <w:ilvl w:val="0"/>
          <w:numId w:val="1002"/>
        </w:numPr>
        <w:pStyle w:val="Compact"/>
      </w:pPr>
      <w:r>
        <w:t xml:space="preserve">This Purchase Order is governed by the laws of the Republic of Uzbekistan. Any disputes arising from this Purchase Order shall be resolved through the Tashkent City Arbitration Court.</w:t>
      </w:r>
    </w:p>
    <w:p>
      <w:pPr>
        <w:numPr>
          <w:ilvl w:val="0"/>
          <w:numId w:val="1002"/>
        </w:numPr>
        <w:pStyle w:val="Compact"/>
      </w:pPr>
      <w:r>
        <w:t xml:space="preserve">The supplier warrants that the Librarian candidate(s) possess all necessary qualifications, professional certifications, and legal work authorization to perform librarian duties within Uzbekistan.</w:t>
      </w:r>
    </w:p>
    <w:p>
      <w:pPr>
        <w:numPr>
          <w:ilvl w:val="0"/>
          <w:numId w:val="1002"/>
        </w:numPr>
        <w:pStyle w:val="Compact"/>
      </w:pPr>
      <w:r>
        <w:t xml:space="preserve">The Librarian shall adhere to the code of conduct, confidentiality agreements, and intellectual property policies of the Tashkent Central Public Library.</w:t>
      </w:r>
    </w:p>
    <w:p>
      <w:pPr>
        <w:numPr>
          <w:ilvl w:val="0"/>
          <w:numId w:val="1002"/>
        </w:numPr>
        <w:pStyle w:val="Compact"/>
      </w:pPr>
      <w:r>
        <w:t xml:space="preserve">The supplier shall provide a replacement Librarian within 14 business days should the initially placed candidate be unable to continue service for any reason.</w:t>
      </w:r>
    </w:p>
    <w:p>
      <w:pPr>
        <w:numPr>
          <w:ilvl w:val="0"/>
          <w:numId w:val="1002"/>
        </w:numPr>
        <w:pStyle w:val="Compact"/>
      </w:pPr>
      <w:r>
        <w:t xml:space="preserve">This Purchase Order may be amended only by mutual written agreement signed by authorized representatives of both parties in Tashkent, Uzbekistan.</w:t>
      </w:r>
    </w:p>
    <w:p>
      <w:pPr>
        <w:numPr>
          <w:ilvl w:val="0"/>
          <w:numId w:val="1002"/>
        </w:numPr>
        <w:pStyle w:val="Compact"/>
      </w:pPr>
      <w:r>
        <w:t xml:space="preserve">All data processed by the Librarian in the course of duties shall comply with the Law of the Republic of Uzbekistan on Personal Data Protection.</w:t>
      </w:r>
    </w:p>
    <w:p>
      <w:pPr>
        <w:numPr>
          <w:ilvl w:val="0"/>
          <w:numId w:val="1002"/>
        </w:numPr>
        <w:pStyle w:val="Compact"/>
      </w:pPr>
      <w:r>
        <w:t xml:space="preserve">The supplier shall maintain professional liability insurance with a minimum coverage of 500,000,000 UZS for the duration of the contract.</w:t>
      </w:r>
    </w:p>
    <w:bookmarkEnd w:id="27"/>
    <w:bookmarkStart w:id="28" w:name="acceptance-authorization"/>
    <w:p>
      <w:pPr>
        <w:pStyle w:val="Heading2"/>
      </w:pPr>
      <w:r>
        <w:t xml:space="preserve">8. Acceptance &amp; Authorization</w:t>
      </w:r>
    </w:p>
    <w:p>
      <w:pPr>
        <w:pStyle w:val="FirstParagraph"/>
      </w:pPr>
      <w:r>
        <w:t xml:space="preserve">By signing below, both parties acknowledge and accept all terms, conditions, and line items specified in this Purchase Order. The Librarian services described herein are authorized for procurement in accordance with the internal budget allocation approved by the Board of Directors of the Tashkent Central Public Library for the 2025–2026 fiscal year.</w:t>
      </w:r>
    </w:p>
    <w:bookmarkEnd w:id="28"/>
    <w:p>
      <w:pPr>
        <w:pStyle w:val="BodyText"/>
      </w:pPr>
      <w:r>
        <w:rPr>
          <w:bCs/>
          <w:b/>
        </w:rPr>
        <w:t xml:space="preserve">For the Buyer:</w:t>
      </w:r>
      <w:r>
        <w:br/>
      </w:r>
      <w:r>
        <w:t xml:space="preserve">Tashkent Central Public Library</w:t>
      </w:r>
    </w:p>
    <w:p>
      <w:pPr>
        <w:pStyle w:val="BodyText"/>
      </w:pPr>
      <w:r>
        <w:rPr>
          <w:bCs/>
          <w:b/>
        </w:rPr>
        <w:t xml:space="preserve">Name:</w:t>
      </w:r>
      <w:r>
        <w:t xml:space="preserve"> </w:t>
      </w:r>
      <w:r>
        <w:t xml:space="preserve">Dr. Gulnora Karimova</w:t>
      </w:r>
      <w:r>
        <w:br/>
      </w:r>
      <w:r>
        <w:rPr>
          <w:bCs/>
          <w:b/>
        </w:rPr>
        <w:t xml:space="preserve">Title:</w:t>
      </w:r>
      <w:r>
        <w:t xml:space="preserve"> </w:t>
      </w:r>
      <w:r>
        <w:t xml:space="preserve">Director of Procurement</w:t>
      </w:r>
      <w:r>
        <w:br/>
      </w:r>
      <w:r>
        <w:rPr>
          <w:bCs/>
          <w:b/>
        </w:rPr>
        <w:t xml:space="preserve">Signature:</w:t>
      </w:r>
      <w:r>
        <w:t xml:space="preserve"> </w:t>
      </w:r>
      <w:r>
        <w:t xml:space="preserve">_________________________</w:t>
      </w:r>
      <w:r>
        <w:br/>
      </w:r>
      <w:r>
        <w:rPr>
          <w:bCs/>
          <w:b/>
        </w:rPr>
        <w:t xml:space="preserve">Date:</w:t>
      </w:r>
      <w:r>
        <w:t xml:space="preserve"> </w:t>
      </w:r>
      <w:r>
        <w:t xml:space="preserve">_______________</w:t>
      </w:r>
    </w:p>
    <w:p>
      <w:pPr>
        <w:pStyle w:val="BodyText"/>
      </w:pPr>
      <w:r>
        <w:rPr>
          <w:bCs/>
          <w:b/>
        </w:rPr>
        <w:t xml:space="preserve">For the Supplier:</w:t>
      </w:r>
      <w:r>
        <w:br/>
      </w:r>
      <w:r>
        <w:t xml:space="preserve">Silk Road Academic Staffing Solutions LLP</w:t>
      </w:r>
    </w:p>
    <w:p>
      <w:pPr>
        <w:pStyle w:val="BodyText"/>
      </w:pPr>
      <w:r>
        <w:rPr>
          <w:bCs/>
          <w:b/>
        </w:rPr>
        <w:t xml:space="preserve">Name:</w:t>
      </w:r>
      <w:r>
        <w:t xml:space="preserve"> </w:t>
      </w:r>
      <w:r>
        <w:t xml:space="preserve">Mr. Jasur Rahimov</w:t>
      </w:r>
      <w:r>
        <w:br/>
      </w:r>
      <w:r>
        <w:rPr>
          <w:bCs/>
          <w:b/>
        </w:rPr>
        <w:t xml:space="preserve">Title:</w:t>
      </w:r>
      <w:r>
        <w:t xml:space="preserve"> </w:t>
      </w:r>
      <w:r>
        <w:t xml:space="preserve">Account Manager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w:t>
      </w:r>
    </w:p>
    <w:p>
      <w:pPr>
        <w:pStyle w:val="BodyText"/>
      </w:pPr>
      <w:r>
        <w:t xml:space="preserve">Purchase Order PO-2025-TK-0472 — Tashkent Central Public Library, Tashkent, Uzbekistan</w:t>
      </w:r>
    </w:p>
    <w:p>
      <w:pPr>
        <w:pStyle w:val="BodyText"/>
      </w:pPr>
      <w:r>
        <w:t xml:space="preserve">This document is valid only when signed by both parties. Unauthorized reproduction or distribution is prohibited under the laws of the Republic of Uzbekistan.</w:t>
      </w:r>
    </w:p>
    <w:p>
      <w:pPr>
        <w:pStyle w:val="BodyText"/>
      </w:pPr>
      <w:r>
        <w:t xml:space="preserve">Page 1 of 1 — Generated: 15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Librarian Services - Tashkent, Uzbekistan</dc:title>
  <dc:creator/>
  <dc:language>en</dc:language>
  <cp:keywords/>
  <dcterms:created xsi:type="dcterms:W3CDTF">2026-10-10T07:00:32Z</dcterms:created>
  <dcterms:modified xsi:type="dcterms:W3CDTF">2026-10-10T07:00:32Z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