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t xml:space="preserve">Marine Engineer Professional Services &amp; Equipment Procurement</w:t>
      </w:r>
    </w:p>
    <w:p>
      <w:pPr>
        <w:pStyle w:val="BodyText"/>
      </w:pPr>
      <w:r>
        <w:t xml:space="preserve">Kenya Nairobi — Port of Mombasa Operations Division</w:t>
      </w:r>
    </w:p>
    <w:bookmarkEnd w:id="20"/>
    <w:p>
      <w:pPr>
        <w:pStyle w:val="BodyText"/>
      </w:pPr>
      <w:r>
        <w:rPr>
          <w:bCs/>
          <w:b/>
        </w:rPr>
        <w:t xml:space="preserve">Purchase Order No.:</w:t>
      </w:r>
      <w:r>
        <w:t xml:space="preserve"> </w:t>
      </w:r>
      <w:r>
        <w:t xml:space="preserve">PO-KEN-2025-04782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 (Purchasing Entity):</w:t>
      </w:r>
      <w:r>
        <w:br/>
      </w:r>
      <w:r>
        <w:t xml:space="preserve">East African Maritime Services Ltd.</w:t>
      </w:r>
      <w:r>
        <w:br/>
      </w:r>
      <w:r>
        <w:t xml:space="preserve">Nairobi Industrial Area, Plot 447</w:t>
      </w:r>
      <w:r>
        <w:br/>
      </w:r>
      <w:r>
        <w:t xml:space="preserve">Kenya Nairobi, P.O. Box 12890</w:t>
      </w:r>
      <w:r>
        <w:br/>
      </w:r>
      <w:r>
        <w:t xml:space="preserve">Tel: +254-20-271-4455</w:t>
      </w:r>
      <w:r>
        <w:br/>
      </w:r>
      <w:r>
        <w:t xml:space="preserve">Email: procurement@eamsl.co.ke</w:t>
      </w:r>
    </w:p>
    <w:p>
      <w:pPr>
        <w:pStyle w:val="BodyText"/>
      </w:pPr>
      <w:r>
        <w:rPr>
          <w:bCs/>
          <w:b/>
        </w:rPr>
        <w:t xml:space="preserve">Seller (Supplier):</w:t>
      </w:r>
      <w:r>
        <w:br/>
      </w:r>
      <w:r>
        <w:t xml:space="preserve">Oceanic Marine Engineering &amp; Consulting</w:t>
      </w:r>
      <w:r>
        <w:br/>
      </w:r>
      <w:r>
        <w:t xml:space="preserve">Mombasa Road, Building 12</w:t>
      </w:r>
      <w:r>
        <w:br/>
      </w:r>
      <w:r>
        <w:t xml:space="preserve">Kenya Nairobi, P.O. Box 3321</w:t>
      </w:r>
      <w:r>
        <w:br/>
      </w:r>
      <w:r>
        <w:t xml:space="preserve">Tel: +254-722-889-001</w:t>
      </w:r>
      <w:r>
        <w:br/>
      </w:r>
      <w:r>
        <w:t xml:space="preserve">Email: sales@oceanicmarine.co.ke</w:t>
      </w:r>
    </w:p>
    <w:p>
      <w:pPr>
        <w:pStyle w:val="BodyText"/>
      </w:pPr>
      <w:r>
        <w:t xml:space="preserve">1. Description of Purchase — Marine Engineer Services and Equipment</w:t>
      </w:r>
    </w:p>
    <w:p>
      <w:pPr>
        <w:pStyle w:val="BodyText"/>
      </w:pPr>
      <w:r>
        <w:t xml:space="preserve">This</w:t>
      </w:r>
      <w:r>
        <w:t xml:space="preserve"> </w:t>
      </w:r>
      <w:r>
        <w:t xml:space="preserve">Purchase Order</w:t>
      </w:r>
      <w:r>
        <w:t xml:space="preserve"> </w:t>
      </w:r>
      <w:r>
        <w:t xml:space="preserve">is issued by East African Maritime Services Ltd., headquartered in</w:t>
      </w:r>
      <w:r>
        <w:t xml:space="preserve"> </w:t>
      </w:r>
      <w:r>
        <w:t xml:space="preserve">Kenya Nairobi</w:t>
      </w:r>
      <w:r>
        <w:t xml:space="preserve">, to procure the professional services of a qualified</w:t>
      </w:r>
      <w:r>
        <w:t xml:space="preserve"> </w:t>
      </w:r>
      <w:r>
        <w:t xml:space="preserve">Marine Engineer</w:t>
      </w:r>
      <w:r>
        <w:t xml:space="preserve"> </w:t>
      </w:r>
      <w:r>
        <w:t xml:space="preserve">along with associated technical equipment and consumables. The</w:t>
      </w:r>
      <w:r>
        <w:t xml:space="preserve"> </w:t>
      </w:r>
      <w:r>
        <w:t xml:space="preserve">Marine Engineer</w:t>
      </w:r>
      <w:r>
        <w:t xml:space="preserve"> </w:t>
      </w:r>
      <w:r>
        <w:t xml:space="preserve">shall be engaged to provide comprehensive mechanical, electrical, and systems maintenance oversight for the company's fleet of cargo vessels operating between the Port of Mombasa and regional East African ports. The scope of this</w:t>
      </w:r>
      <w:r>
        <w:t xml:space="preserve"> </w:t>
      </w:r>
      <w:r>
        <w:t xml:space="preserve">Purchase Order</w:t>
      </w:r>
      <w:r>
        <w:t xml:space="preserve"> </w:t>
      </w:r>
      <w:r>
        <w:t xml:space="preserve">encompasses both the recruitment and deployment of the</w:t>
      </w:r>
      <w:r>
        <w:t xml:space="preserve"> </w:t>
      </w:r>
      <w:r>
        <w:t xml:space="preserve">Marine Engineer</w:t>
      </w:r>
      <w:r>
        <w:t xml:space="preserve"> </w:t>
      </w:r>
      <w:r>
        <w:t xml:space="preserve">and the supply of specialized tools, diagnostic instruments, and spare parts required to execute the assigned duties within the operational jurisdiction of</w:t>
      </w:r>
      <w:r>
        <w:t xml:space="preserve"> </w:t>
      </w:r>
      <w:r>
        <w:t xml:space="preserve">Kenya Nairobi</w:t>
      </w:r>
      <w:r>
        <w:t xml:space="preserve"> </w:t>
      </w:r>
      <w:r>
        <w:t xml:space="preserve">and its associated maritime corridors.</w:t>
      </w:r>
    </w:p>
    <w:p>
      <w:pPr>
        <w:pStyle w:val="BodyText"/>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(KES)</w:t>
            </w:r>
          </w:p>
        </w:tc>
        <w:tc>
          <w:tcPr/>
          <w:p>
            <w:pPr>
              <w:pStyle w:val="Compact"/>
              <w:jc w:val="left"/>
            </w:pPr>
            <w:r>
              <w:t xml:space="preserve">Total (KES)</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Senior</w:t>
            </w:r>
            <w:r>
              <w:t xml:space="preserve"> </w:t>
            </w:r>
            <w:r>
              <w:t xml:space="preserve">Marine Engineer</w:t>
            </w:r>
            <w:r>
              <w:t xml:space="preserve"> </w:t>
            </w:r>
            <w:r>
              <w:t xml:space="preserve">— Full-time engagement (12 months). The</w:t>
            </w:r>
            <w:r>
              <w:t xml:space="preserve"> </w:t>
            </w:r>
            <w:r>
              <w:t xml:space="preserve">Marine Engineer</w:t>
            </w:r>
            <w:r>
              <w:t xml:space="preserve"> </w:t>
            </w:r>
            <w:r>
              <w:t xml:space="preserve">shall hold a valid Class 1 Marine Engineering Certificate issued by the Kenya Maritime Authority and possess a minimum of ten (10) years of experience in diesel engine maintenance, HVAC systems, and ballast water treatment on vessels exceeding 5,000 GT. Base of operations:</w:t>
            </w:r>
            <w:r>
              <w:t xml:space="preserve"> </w:t>
            </w:r>
            <w:r>
              <w:t xml:space="preserve">Kenya Nairobi</w:t>
            </w:r>
            <w:r>
              <w:t xml:space="preserve"> </w:t>
            </w:r>
            <w:r>
              <w:t xml:space="preserve">office with rotational deployment to Port of Mombasa.</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1 July 2025</w:t>
            </w:r>
          </w:p>
        </w:tc>
      </w:tr>
      <w:tr>
        <w:tc>
          <w:tcPr/>
          <w:p>
            <w:pPr>
              <w:pStyle w:val="Compact"/>
              <w:jc w:val="left"/>
            </w:pPr>
            <w:r>
              <w:t xml:space="preserve">2</w:t>
            </w:r>
          </w:p>
        </w:tc>
        <w:tc>
          <w:tcPr/>
          <w:p>
            <w:pPr>
              <w:pStyle w:val="Compact"/>
              <w:jc w:val="left"/>
            </w:pPr>
            <w:r>
              <w:t xml:space="preserve">Marine Diesel Engine Diagnostic Kit (4-stroke and 2-stroke compatible), including vibration analyzers, oil sampling kits, and thermal imaging cameras for use by the</w:t>
            </w:r>
            <w:r>
              <w:t xml:space="preserve"> </w:t>
            </w:r>
            <w:r>
              <w:t xml:space="preserve">Marine Engineer</w:t>
            </w:r>
            <w:r>
              <w:t xml:space="preserve">.</w:t>
            </w:r>
          </w:p>
        </w:tc>
        <w:tc>
          <w:tcPr/>
          <w:p>
            <w:pPr>
              <w:pStyle w:val="Compact"/>
              <w:jc w:val="left"/>
            </w:pPr>
            <w:r>
              <w:t xml:space="preserve">2</w:t>
            </w:r>
          </w:p>
        </w:tc>
        <w:tc>
          <w:tcPr/>
          <w:p>
            <w:pPr>
              <w:pStyle w:val="Compact"/>
              <w:jc w:val="left"/>
            </w:pPr>
            <w:r>
              <w:t xml:space="preserve">485,000</w:t>
            </w:r>
          </w:p>
        </w:tc>
        <w:tc>
          <w:tcPr/>
          <w:p>
            <w:pPr>
              <w:pStyle w:val="Compact"/>
              <w:jc w:val="left"/>
            </w:pPr>
            <w:r>
              <w:t xml:space="preserve">970,000</w:t>
            </w:r>
          </w:p>
        </w:tc>
        <w:tc>
          <w:tcPr/>
          <w:p>
            <w:pPr>
              <w:pStyle w:val="Compact"/>
              <w:jc w:val="left"/>
            </w:pPr>
            <w:r>
              <w:t xml:space="preserve">15 July 2025</w:t>
            </w:r>
          </w:p>
        </w:tc>
      </w:tr>
      <w:tr>
        <w:tc>
          <w:tcPr/>
          <w:p>
            <w:pPr>
              <w:pStyle w:val="Compact"/>
              <w:jc w:val="left"/>
            </w:pPr>
            <w:r>
              <w:t xml:space="preserve">3</w:t>
            </w:r>
          </w:p>
        </w:tc>
        <w:tc>
          <w:tcPr/>
          <w:p>
            <w:pPr>
              <w:pStyle w:val="Compact"/>
              <w:jc w:val="left"/>
            </w:pPr>
            <w:r>
              <w:t xml:space="preserve">Hydraulic and Pneumatic Repair Tool Set, marine-grade, suitable for the</w:t>
            </w:r>
            <w:r>
              <w:t xml:space="preserve"> </w:t>
            </w:r>
            <w:r>
              <w:t xml:space="preserve">Marine Engineer</w:t>
            </w:r>
            <w:r>
              <w:t xml:space="preserve">'s maintenance of deck machinery, winches, and steering gear systems.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15 July 2025</w:t>
            </w:r>
          </w:p>
        </w:tc>
      </w:tr>
      <w:tr>
        <w:tc>
          <w:tcPr/>
          <w:p>
            <w:pPr>
              <w:pStyle w:val="Compact"/>
              <w:jc w:val="left"/>
            </w:pPr>
            <w:r>
              <w:t xml:space="preserve">4</w:t>
            </w:r>
          </w:p>
        </w:tc>
        <w:tc>
          <w:tcPr/>
          <w:p>
            <w:pPr>
              <w:pStyle w:val="Compact"/>
              <w:jc w:val="left"/>
            </w:pPr>
            <w:r>
              <w:t xml:space="preserve">Annual supply of marine-grade lubricants, gaskets, filters, and fasteners as specified in the</w:t>
            </w:r>
            <w:r>
              <w:t xml:space="preserve"> </w:t>
            </w:r>
            <w:r>
              <w:t xml:space="preserve">Marine Engineer</w:t>
            </w:r>
            <w:r>
              <w:t xml:space="preserve">'s quarterly maintenance schedule. Delivered to the</w:t>
            </w:r>
            <w:r>
              <w:t xml:space="preserve"> </w:t>
            </w:r>
            <w:r>
              <w:t xml:space="preserve">Kenya Nairobi</w:t>
            </w:r>
            <w:r>
              <w:t xml:space="preserve"> </w:t>
            </w:r>
            <w:r>
              <w:t xml:space="preserve">central warehouse.</w:t>
            </w:r>
          </w:p>
        </w:tc>
        <w:tc>
          <w:tcPr/>
          <w:p>
            <w:pPr>
              <w:pStyle w:val="Compact"/>
              <w:jc w:val="left"/>
            </w:pPr>
            <w:r>
              <w:t xml:space="preserve">12</w:t>
            </w:r>
          </w:p>
        </w:tc>
        <w:tc>
          <w:tcPr/>
          <w:p>
            <w:pPr>
              <w:pStyle w:val="Compact"/>
              <w:jc w:val="left"/>
            </w:pPr>
            <w:r>
              <w:t xml:space="preserve">95,000</w:t>
            </w:r>
          </w:p>
        </w:tc>
        <w:tc>
          <w:tcPr/>
          <w:p>
            <w:pPr>
              <w:pStyle w:val="Compact"/>
              <w:jc w:val="left"/>
            </w:pPr>
            <w:r>
              <w:t xml:space="preserve">1,140,000</w:t>
            </w:r>
          </w:p>
        </w:tc>
        <w:tc>
          <w:tcPr/>
          <w:p>
            <w:pPr>
              <w:pStyle w:val="Compact"/>
              <w:jc w:val="left"/>
            </w:pPr>
            <w:r>
              <w:t xml:space="preserve">Monthly</w:t>
            </w:r>
          </w:p>
        </w:tc>
      </w:tr>
      <w:tr>
        <w:tc>
          <w:tcPr/>
          <w:p>
            <w:pPr>
              <w:pStyle w:val="Compact"/>
              <w:jc w:val="left"/>
            </w:pPr>
            <w:r>
              <w:t xml:space="preserve">5</w:t>
            </w:r>
          </w:p>
        </w:tc>
        <w:tc>
          <w:tcPr/>
          <w:p>
            <w:pPr>
              <w:pStyle w:val="Compact"/>
              <w:jc w:val="left"/>
            </w:pPr>
            <w:r>
              <w:t xml:space="preserve">Professional development and certification renewal for the</w:t>
            </w:r>
            <w:r>
              <w:t xml:space="preserve"> </w:t>
            </w:r>
            <w:r>
              <w:t xml:space="preserve">Marine Engineer</w:t>
            </w:r>
            <w:r>
              <w:t xml:space="preserve">, including attendance at the Kenya Maritime Authority annual seminar in</w:t>
            </w:r>
            <w:r>
              <w:t xml:space="preserve"> </w:t>
            </w:r>
            <w:r>
              <w:t xml:space="preserve">Kenya Nairobi</w:t>
            </w:r>
            <w:r>
              <w:t xml:space="preserve"> </w:t>
            </w:r>
            <w:r>
              <w:t xml:space="preserve">and one (1) international marine engineering conference.</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c>
          <w:tcPr/>
          <w:p>
            <w:pPr>
              <w:pStyle w:val="Compact"/>
              <w:jc w:val="left"/>
            </w:pPr>
            <w:r>
              <w:t xml:space="preserve">Q3 2025</w:t>
            </w:r>
          </w:p>
        </w:tc>
      </w:tr>
      <w:tr>
        <w:tc>
          <w:tcPr/>
          <w:p>
            <w:pPr>
              <w:pStyle w:val="Compact"/>
              <w:jc w:val="left"/>
            </w:pPr>
            <w:r>
              <w:t xml:space="preserve">6</w:t>
            </w:r>
          </w:p>
        </w:tc>
        <w:tc>
          <w:tcPr/>
          <w:p>
            <w:pPr>
              <w:pStyle w:val="Compact"/>
              <w:jc w:val="left"/>
            </w:pPr>
            <w:r>
              <w:t xml:space="preserve">Marine safety equipment and PPE package for the</w:t>
            </w:r>
            <w:r>
              <w:t xml:space="preserve"> </w:t>
            </w:r>
            <w:r>
              <w:t xml:space="preserve">Marine Engineer</w:t>
            </w:r>
            <w:r>
              <w:t xml:space="preserve">: flame-retardant coveralls, welding helmets, gas detectors, life vests, and emergency first-aid kits compliant with SOLAS regulations.</w:t>
            </w:r>
          </w:p>
        </w:tc>
        <w:tc>
          <w:tcPr/>
          <w:p>
            <w:pPr>
              <w:pStyle w:val="Compact"/>
              <w:jc w:val="left"/>
            </w:pPr>
            <w:r>
              <w:t xml:space="preserve">3</w:t>
            </w:r>
          </w:p>
        </w:tc>
        <w:tc>
          <w:tcPr/>
          <w:p>
            <w:pPr>
              <w:pStyle w:val="Compact"/>
              <w:jc w:val="left"/>
            </w:pPr>
            <w:r>
              <w:t xml:space="preserve">68,000</w:t>
            </w:r>
          </w:p>
        </w:tc>
        <w:tc>
          <w:tcPr/>
          <w:p>
            <w:pPr>
              <w:pStyle w:val="Compact"/>
              <w:jc w:val="left"/>
            </w:pPr>
            <w:r>
              <w:t xml:space="preserve">204,000</w:t>
            </w:r>
          </w:p>
        </w:tc>
        <w:tc>
          <w:tcPr/>
          <w:p>
            <w:pPr>
              <w:pStyle w:val="Compact"/>
              <w:jc w:val="left"/>
            </w:pPr>
            <w:r>
              <w:t xml:space="preserve">1 July 2025</w:t>
            </w:r>
          </w:p>
        </w:tc>
      </w:tr>
      <w:tr>
        <w:tc>
          <w:tcPr>
            <w:gridSpan w:val="4"/>
          </w:tcPr>
          <w:p>
            <w:pPr>
              <w:pStyle w:val="Compact"/>
              <w:jc w:val="left"/>
            </w:pPr>
            <w:r>
              <w:rPr>
                <w:bCs/>
                <w:b/>
              </w:rPr>
              <w:t xml:space="preserve">Subtotal</w:t>
            </w:r>
          </w:p>
        </w:tc>
        <w:tc>
          <w:tcPr/>
          <w:p>
            <w:pPr>
              <w:pStyle w:val="Compact"/>
              <w:jc w:val="left"/>
            </w:pPr>
            <w:r>
              <w:rPr>
                <w:bCs/>
                <w:b/>
              </w:rPr>
              <w:t xml:space="preserve">4,759,000</w:t>
            </w:r>
          </w:p>
        </w:tc>
        <w:tc>
          <w:tcPr/>
          <w:p>
            <w:pPr>
              <w:pStyle w:val="Compact"/>
            </w:pPr>
          </w:p>
        </w:tc>
      </w:tr>
      <w:tr>
        <w:tc>
          <w:tcPr>
            <w:gridSpan w:val="4"/>
          </w:tcPr>
          <w:p>
            <w:pPr>
              <w:pStyle w:val="Compact"/>
              <w:jc w:val="left"/>
            </w:pPr>
            <w:r>
              <w:rPr>
                <w:bCs/>
                <w:b/>
              </w:rPr>
              <w:t xml:space="preserve">VAT (16%)</w:t>
            </w:r>
          </w:p>
        </w:tc>
        <w:tc>
          <w:tcPr/>
          <w:p>
            <w:pPr>
              <w:pStyle w:val="Compact"/>
              <w:jc w:val="left"/>
            </w:pPr>
            <w:r>
              <w:rPr>
                <w:bCs/>
                <w:b/>
              </w:rPr>
              <w:t xml:space="preserve">761,440</w:t>
            </w:r>
          </w:p>
        </w:tc>
        <w:tc>
          <w:tcPr/>
          <w:p>
            <w:pPr>
              <w:pStyle w:val="Compact"/>
            </w:pPr>
          </w:p>
        </w:tc>
      </w:tr>
      <w:tr>
        <w:tc>
          <w:tcPr>
            <w:gridSpan w:val="4"/>
          </w:tcPr>
          <w:p>
            <w:pPr>
              <w:pStyle w:val="Compact"/>
              <w:jc w:val="left"/>
            </w:pPr>
            <w:r>
              <w:rPr>
                <w:bCs/>
                <w:b/>
              </w:rPr>
              <w:t xml:space="preserve">GRAND TOTAL (KES)</w:t>
            </w:r>
          </w:p>
        </w:tc>
        <w:tc>
          <w:tcPr/>
          <w:p>
            <w:pPr>
              <w:pStyle w:val="Compact"/>
              <w:jc w:val="left"/>
            </w:pPr>
            <w:r>
              <w:rPr>
                <w:bCs/>
                <w:b/>
              </w:rPr>
              <w:t xml:space="preserve">5,520,440</w:t>
            </w:r>
          </w:p>
        </w:tc>
        <w:tc>
          <w:tcPr/>
          <w:p>
            <w:pPr>
              <w:pStyle w:val="Compact"/>
            </w:pPr>
          </w:p>
        </w:tc>
      </w:tr>
    </w:tbl>
    <w:p>
      <w:pPr>
        <w:pStyle w:val="BodyText"/>
      </w:pPr>
      <w:r>
        <w:t xml:space="preserve">3. 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Kenya. Any disputes arising from this</w:t>
      </w:r>
      <w:r>
        <w:t xml:space="preserve"> </w:t>
      </w:r>
      <w:r>
        <w:t xml:space="preserve">Purchase Order</w:t>
      </w:r>
      <w:r>
        <w:t xml:space="preserve"> </w:t>
      </w:r>
      <w:r>
        <w:t xml:space="preserve">shall be resolved through arbitration in</w:t>
      </w:r>
      <w:r>
        <w:t xml:space="preserve"> </w:t>
      </w:r>
      <w:r>
        <w:t xml:space="preserve">Kenya Nairobi</w:t>
      </w:r>
      <w:r>
        <w:t xml:space="preserve"> </w:t>
      </w:r>
      <w:r>
        <w:t xml:space="preserve">under the rules of the Chartered Institute of Arbitrators (Kenya Branch).</w:t>
      </w:r>
    </w:p>
    <w:p>
      <w:pPr>
        <w:numPr>
          <w:ilvl w:val="0"/>
          <w:numId w:val="1001"/>
        </w:numPr>
        <w:pStyle w:val="Compact"/>
      </w:pPr>
      <w:r>
        <w:rPr>
          <w:bCs/>
          <w:b/>
        </w:rPr>
        <w:t xml:space="preserve">Payment Terms:</w:t>
      </w:r>
      <w:r>
        <w:t xml:space="preserve"> </w:t>
      </w:r>
      <w:r>
        <w:t xml:space="preserve">Payment for the</w:t>
      </w:r>
      <w:r>
        <w:t xml:space="preserve"> </w:t>
      </w:r>
      <w:r>
        <w:t xml:space="preserve">Marine Engineer</w:t>
      </w:r>
      <w:r>
        <w:t xml:space="preserve">'s professional services shall be made on a monthly basis within fourteen (14) calendar days of receipt of an approved invoice. Equipment and consumable payments shall be due within thirty (30) days of delivery and acceptance at the</w:t>
      </w:r>
      <w:r>
        <w:t xml:space="preserve"> </w:t>
      </w:r>
      <w:r>
        <w:t xml:space="preserve">Kenya Nairobi</w:t>
      </w:r>
      <w:r>
        <w:t xml:space="preserve"> </w:t>
      </w:r>
      <w:r>
        <w:t xml:space="preserve">warehouse. All payments shall be made in Kenyan Shillings (KES) via bank transfer to the account designated by the Seller.</w:t>
      </w:r>
    </w:p>
    <w:p>
      <w:pPr>
        <w:numPr>
          <w:ilvl w:val="0"/>
          <w:numId w:val="1001"/>
        </w:numPr>
        <w:pStyle w:val="Compact"/>
      </w:pPr>
      <w:r>
        <w:rPr>
          <w:bCs/>
          <w:b/>
        </w:rPr>
        <w:t xml:space="preserve">Performance and Compliance:</w:t>
      </w:r>
      <w:r>
        <w:t xml:space="preserve"> </w:t>
      </w:r>
      <w:r>
        <w:t xml:space="preserve">The</w:t>
      </w:r>
      <w:r>
        <w:t xml:space="preserve"> </w:t>
      </w:r>
      <w:r>
        <w:t xml:space="preserve">Marine Engineer</w:t>
      </w:r>
      <w:r>
        <w:t xml:space="preserve"> </w:t>
      </w:r>
      <w:r>
        <w:t xml:space="preserve">shall comply with all regulations issued by the Kenya Maritime Authority, the International Maritime Organization (IMO), and the flag-state requirements of each vessel in the fleet. The</w:t>
      </w:r>
      <w:r>
        <w:t xml:space="preserve"> </w:t>
      </w:r>
      <w:r>
        <w:t xml:space="preserve">Marine Engineer</w:t>
      </w:r>
      <w:r>
        <w:t xml:space="preserve"> </w:t>
      </w:r>
      <w:r>
        <w:t xml:space="preserve">shall submit monthly progress reports to the Buyer's operations director in</w:t>
      </w:r>
      <w:r>
        <w:t xml:space="preserve"> </w:t>
      </w:r>
      <w:r>
        <w:t xml:space="preserve">Kenya Nairobi</w:t>
      </w:r>
      <w:r>
        <w:t xml:space="preserve">.</w:t>
      </w:r>
    </w:p>
    <w:p>
      <w:pPr>
        <w:numPr>
          <w:ilvl w:val="0"/>
          <w:numId w:val="1001"/>
        </w:numPr>
        <w:pStyle w:val="Compact"/>
      </w:pPr>
      <w:r>
        <w:rPr>
          <w:bCs/>
          <w:b/>
        </w:rPr>
        <w:t xml:space="preserve">Warranty and Defects:</w:t>
      </w:r>
      <w:r>
        <w:t xml:space="preserve"> </w:t>
      </w:r>
      <w:r>
        <w:t xml:space="preserve">All equipment supplied under this</w:t>
      </w:r>
      <w:r>
        <w:t xml:space="preserve"> </w:t>
      </w:r>
      <w:r>
        <w:t xml:space="preserve">Purchase Order</w:t>
      </w:r>
      <w:r>
        <w:t xml:space="preserve"> </w:t>
      </w:r>
      <w:r>
        <w:t xml:space="preserve">carries a minimum twelve (12) month manufacturer's warranty. Any defective items shall be replaced or repaired at the Seller's expense within ten (10) business days of written notice from the Buyer.</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Buyer shall compensate the Seller for all services rendered and equipment delivered up to the effective date of termination. The</w:t>
      </w:r>
      <w:r>
        <w:t xml:space="preserve"> </w:t>
      </w:r>
      <w:r>
        <w:t xml:space="preserve">Marine Engineer</w:t>
      </w:r>
      <w:r>
        <w:t xml:space="preserve"> </w:t>
      </w:r>
      <w:r>
        <w:t xml:space="preserve">shall be entitled to a pro-rata portion of the annual engagement fee.</w:t>
      </w:r>
    </w:p>
    <w:p>
      <w:pPr>
        <w:numPr>
          <w:ilvl w:val="0"/>
          <w:numId w:val="1001"/>
        </w:numPr>
        <w:pStyle w:val="Compact"/>
      </w:pPr>
      <w:r>
        <w:rPr>
          <w:bCs/>
          <w:b/>
        </w:rPr>
        <w:t xml:space="preserve">Confidentiality:</w:t>
      </w:r>
      <w:r>
        <w:t xml:space="preserve"> </w:t>
      </w:r>
      <w:r>
        <w:t xml:space="preserve">Both parties agree to maintain strict confidentiality regarding vessel specifications, cargo manifests, operational schedules, and proprietary engineering data. This obligation survives the termination of this</w:t>
      </w:r>
      <w:r>
        <w:t xml:space="preserve"> </w:t>
      </w:r>
      <w:r>
        <w:t xml:space="preserve">Purchase Order</w:t>
      </w:r>
      <w:r>
        <w:t xml:space="preserve"> </w:t>
      </w:r>
      <w:r>
        <w:t xml:space="preserve">for a period of three (3) years.</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acts of God, war, civil unrest, government sanctions, or other events beyond reasonable control, provided that the affected party notifies the other within five (5) business days.</w:t>
      </w:r>
    </w:p>
    <w:p>
      <w:pPr>
        <w:numPr>
          <w:ilvl w:val="0"/>
          <w:numId w:val="1001"/>
        </w:numPr>
        <w:pStyle w:val="Compact"/>
      </w:pPr>
      <w:r>
        <w:rPr>
          <w:bCs/>
          <w:b/>
        </w:rPr>
        <w:t xml:space="preserve">Insurance:</w:t>
      </w:r>
      <w:r>
        <w:t xml:space="preserve"> </w:t>
      </w:r>
      <w:r>
        <w:t xml:space="preserve">The Seller shall maintain comprehensive professional liability insurance covering the</w:t>
      </w:r>
      <w:r>
        <w:t xml:space="preserve"> </w:t>
      </w:r>
      <w:r>
        <w:t xml:space="preserve">Marine Engineer</w:t>
      </w:r>
      <w:r>
        <w:t xml:space="preserve"> </w:t>
      </w:r>
      <w:r>
        <w:t xml:space="preserve">for a minimum sum of KES 20,000,000, with the Buyer named as an additional insured party. Proof of insurance shall be provided prior to the commencement of services.</w:t>
      </w:r>
    </w:p>
    <w:p>
      <w:pPr>
        <w:pStyle w:val="FirstParagraph"/>
      </w:pPr>
      <w:r>
        <w:t xml:space="preserve">4. Acceptance and Authorization</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Marine Engineer</w:t>
      </w:r>
      <w:r>
        <w:t xml:space="preserve"> </w:t>
      </w:r>
      <w:r>
        <w:t xml:space="preserve">and the procurement of associated equipment and services, with all operations coordinated from</w:t>
      </w:r>
      <w:r>
        <w:t xml:space="preserve"> </w:t>
      </w:r>
      <w:r>
        <w:t xml:space="preserve">Kenya Nairobi</w:t>
      </w:r>
      <w:r>
        <w:t xml:space="preserve">.</w:t>
      </w:r>
    </w:p>
    <w:p>
      <w:pPr>
        <w:pStyle w:val="BodyText"/>
      </w:pPr>
      <w:r>
        <w:rPr>
          <w:bCs/>
          <w:b/>
        </w:rPr>
        <w:t xml:space="preserve">For and on behalf of the Buyer:</w:t>
      </w:r>
      <w:r>
        <w:br/>
      </w:r>
      <w:r>
        <w:t xml:space="preserve">East African Maritime Services Ltd.</w:t>
      </w:r>
      <w:r>
        <w:br/>
      </w:r>
      <w:r>
        <w:t xml:space="preserve">Name: ___________________________</w:t>
      </w:r>
      <w:r>
        <w:br/>
      </w:r>
      <w:r>
        <w:t xml:space="preserve">Title: Chief Procurement Officer</w:t>
      </w:r>
      <w:r>
        <w:br/>
      </w:r>
      <w:r>
        <w:t xml:space="preserve">Date: ___________________________</w:t>
      </w:r>
    </w:p>
    <w:p>
      <w:pPr>
        <w:pStyle w:val="BodyText"/>
      </w:pPr>
      <w:r>
        <w:rPr>
          <w:bCs/>
          <w:b/>
        </w:rPr>
        <w:t xml:space="preserve">For and on behalf of the Seller:</w:t>
      </w:r>
      <w:r>
        <w:br/>
      </w:r>
      <w:r>
        <w:t xml:space="preserve">Oceanic Marine Engineering &amp; Consulting</w:t>
      </w:r>
      <w:r>
        <w:br/>
      </w:r>
      <w:r>
        <w:t xml:space="preserve">Name: ___________________________</w:t>
      </w:r>
      <w:r>
        <w:br/>
      </w:r>
      <w:r>
        <w:t xml:space="preserve">Title: Managing Director</w:t>
      </w:r>
      <w:r>
        <w:br/>
      </w:r>
      <w:r>
        <w:t xml:space="preserve">Date: ___________________________</w:t>
      </w:r>
    </w:p>
    <w:p>
      <w:pPr>
        <w:pStyle w:val="BodyText"/>
      </w:pPr>
      <w:r>
        <w:t xml:space="preserve">This</w:t>
      </w:r>
      <w:r>
        <w:t xml:space="preserve"> </w:t>
      </w:r>
      <w:r>
        <w:t xml:space="preserve">Purchase Order</w:t>
      </w:r>
      <w:r>
        <w:t xml:space="preserve"> </w:t>
      </w:r>
      <w:r>
        <w:t xml:space="preserve">(PO-KEN-2025-04782) is a legally binding document upon execution by both parties. All references to</w:t>
      </w:r>
      <w:r>
        <w:t xml:space="preserve"> </w:t>
      </w:r>
      <w:r>
        <w:t xml:space="preserve">Kenya Nairobi</w:t>
      </w:r>
      <w:r>
        <w:t xml:space="preserve"> </w:t>
      </w:r>
      <w:r>
        <w:t xml:space="preserve">denote the primary operational and administrative jurisdiction. The</w:t>
      </w:r>
      <w:r>
        <w:t xml:space="preserve"> </w:t>
      </w:r>
      <w:r>
        <w:t xml:space="preserve">Marine Engineer</w:t>
      </w:r>
      <w:r>
        <w:t xml:space="preserve"> </w:t>
      </w:r>
      <w:r>
        <w:t xml:space="preserve">engagement described herein is subject to the Kenya Maritime Authority's licensing and registration requirements. Document generated on 14 June 2025. © East African Maritime Services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Kenya Nairobi</dc:title>
  <dc:creator/>
  <dc:language>en</dc:language>
  <cp:keywords/>
  <dcterms:created xsi:type="dcterms:W3CDTF">2026-10-10T06:44:30Z</dcterms:created>
  <dcterms:modified xsi:type="dcterms:W3CDTF">2026-10-10T06:44:30Z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