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Issued in Kuwait, Kuwait City</w:t>
      </w:r>
    </w:p>
    <w:bookmarkEnd w:id="20"/>
    <w:bookmarkStart w:id="21" w:name="issuing-company-buyer"/>
    <w:p>
      <w:pPr>
        <w:pStyle w:val="Heading3"/>
      </w:pPr>
      <w:r>
        <w:t xml:space="preserve">Issuing Company (Buyer)</w:t>
      </w:r>
    </w:p>
    <w:p>
      <w:pPr>
        <w:pStyle w:val="FirstParagraph"/>
      </w:pPr>
      <w:r>
        <w:rPr>
          <w:bCs/>
          <w:b/>
        </w:rPr>
        <w:t xml:space="preserve">Al-Nakheel Corporate Group W.L.L.</w:t>
      </w:r>
    </w:p>
    <w:p>
      <w:pPr>
        <w:pStyle w:val="BodyText"/>
      </w:pPr>
      <w:r>
        <w:t xml:space="preserve">Office 12, 4th Floor, Al-Salem Tower</w:t>
      </w:r>
    </w:p>
    <w:p>
      <w:pPr>
        <w:pStyle w:val="BodyText"/>
      </w:pPr>
      <w:r>
        <w:t xml:space="preserve">Salmiya, Kuwait City, Kuwait</w:t>
      </w:r>
    </w:p>
    <w:p>
      <w:pPr>
        <w:pStyle w:val="BodyText"/>
      </w:pPr>
      <w:r>
        <w:t xml:space="preserve">Civil ID / CR: 108452</w:t>
      </w:r>
    </w:p>
    <w:p>
      <w:pPr>
        <w:pStyle w:val="BodyText"/>
      </w:pPr>
      <w:r>
        <w:t xml:space="preserve">Tax Registration No: KU-TR-2024-00387</w:t>
      </w:r>
    </w:p>
    <w:p>
      <w:pPr>
        <w:pStyle w:val="BodyText"/>
      </w:pPr>
      <w:r>
        <w:t xml:space="preserve">Contact: procurement@alnakheel-kw.com</w:t>
      </w:r>
    </w:p>
    <w:p>
      <w:pPr>
        <w:pStyle w:val="BodyText"/>
      </w:pPr>
      <w:r>
        <w:t xml:space="preserve">Phone: +965 2244 8890</w:t>
      </w:r>
    </w:p>
    <w:bookmarkEnd w:id="21"/>
    <w:bookmarkStart w:id="22" w:name="supplier-service-provider-seller"/>
    <w:p>
      <w:pPr>
        <w:pStyle w:val="Heading3"/>
      </w:pPr>
      <w:r>
        <w:t xml:space="preserve">Supplier / Service Provider (Seller)</w:t>
      </w:r>
    </w:p>
    <w:p>
      <w:pPr>
        <w:pStyle w:val="FirstParagraph"/>
      </w:pPr>
      <w:r>
        <w:rPr>
          <w:bCs/>
          <w:b/>
        </w:rPr>
        <w:t xml:space="preserve">Gulf Talent Solutions FZE</w:t>
      </w:r>
    </w:p>
    <w:p>
      <w:pPr>
        <w:pStyle w:val="BodyText"/>
      </w:pPr>
      <w:r>
        <w:t xml:space="preserve">Business Bay, Dubai, UAE</w:t>
      </w:r>
    </w:p>
    <w:p>
      <w:pPr>
        <w:pStyle w:val="BodyText"/>
      </w:pPr>
      <w:r>
        <w:t xml:space="preserve">License No: FZE-2019-4471</w:t>
      </w:r>
    </w:p>
    <w:p>
      <w:pPr>
        <w:pStyle w:val="BodyText"/>
      </w:pPr>
      <w:r>
        <w:t xml:space="preserve">Contact: contracts@gulftalent.ae</w:t>
      </w:r>
    </w:p>
    <w:p>
      <w:pPr>
        <w:pStyle w:val="BodyText"/>
      </w:pPr>
      <w:r>
        <w:t xml:space="preserve">Phone: +971 4 555 2210</w:t>
      </w:r>
    </w:p>
    <w:p>
      <w:pPr>
        <w:pStyle w:val="BodyText"/>
      </w:pPr>
      <w:r>
        <w:t xml:space="preserve">Bank: Emirates NBD</w:t>
      </w:r>
    </w:p>
    <w:p>
      <w:pPr>
        <w:pStyle w:val="BodyText"/>
      </w:pPr>
      <w:r>
        <w:t xml:space="preserve">IBAN: AE07 0240 0003 8812 3456 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PO-KW-2025-00472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Commencement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Kuwait, Kuwait City — Al-Nakheel Corporate Group Headquarters</w:t>
            </w:r>
          </w:p>
        </w:tc>
      </w:tr>
      <w:tr>
        <w:tc>
          <w:tcPr/>
          <w:p>
            <w:pPr>
              <w:pStyle w:val="Compact"/>
              <w:jc w:val="left"/>
            </w:pPr>
            <w:r>
              <w:t xml:space="preserve">Payment Terms:</w:t>
            </w:r>
          </w:p>
        </w:tc>
        <w:tc>
          <w:tcPr/>
          <w:p>
            <w:pPr>
              <w:pStyle w:val="Compact"/>
              <w:jc w:val="left"/>
            </w:pPr>
            <w:r>
              <w:t xml:space="preserve">Net 30 days from invoice date, payable in Kuwaiti Dinar (KWD)</w:t>
            </w:r>
          </w:p>
        </w:tc>
      </w:tr>
      <w:tr>
        <w:tc>
          <w:tcPr/>
          <w:p>
            <w:pPr>
              <w:pStyle w:val="Compact"/>
              <w:jc w:val="left"/>
            </w:pPr>
            <w:r>
              <w:t xml:space="preserve">Validity of This Purchase Order:</w:t>
            </w:r>
          </w:p>
        </w:tc>
        <w:tc>
          <w:tcPr/>
          <w:p>
            <w:pPr>
              <w:pStyle w:val="Compact"/>
              <w:jc w:val="left"/>
            </w:pPr>
            <w:r>
              <w:t xml:space="preserve">30 calendar days from date of issue</w:t>
            </w:r>
          </w:p>
        </w:tc>
      </w:tr>
      <w:tr>
        <w:tc>
          <w:tcPr/>
          <w:p>
            <w:pPr>
              <w:pStyle w:val="Compact"/>
              <w:jc w:val="left"/>
            </w:pPr>
            <w:r>
              <w:t xml:space="preserve">Governing Law:</w:t>
            </w:r>
          </w:p>
        </w:tc>
        <w:tc>
          <w:tcPr/>
          <w:p>
            <w:pPr>
              <w:pStyle w:val="Compact"/>
              <w:jc w:val="left"/>
            </w:pPr>
            <w:r>
              <w:t xml:space="preserve">Laws of the State of Kuwait</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Al-Nakheel Corporate Group W.L.L., a Kuwaiti-registered entity headquartered in Kuwait, Kuwait City, for the purpose of procuring the professional services of a qualified</w:t>
      </w:r>
      <w:r>
        <w:t xml:space="preserve"> </w:t>
      </w:r>
      <w:r>
        <w:t xml:space="preserve">Marketing Manager</w:t>
      </w:r>
      <w:r>
        <w:t xml:space="preserve"> </w:t>
      </w:r>
      <w:r>
        <w:t xml:space="preserve">to be engaged on a fixed-term contract basis. The</w:t>
      </w:r>
      <w:r>
        <w:t xml:space="preserve"> </w:t>
      </w:r>
      <w:r>
        <w:t xml:space="preserve">Marketing Manager</w:t>
      </w:r>
      <w:r>
        <w:t xml:space="preserve"> </w:t>
      </w:r>
      <w:r>
        <w:t xml:space="preserve">shall be responsible for developing, executing, and overseeing all marketing strategies, brand campaigns, digital marketing initiatives, and market research activities for the company's operations within Kuwait and the broader GCC region. The services described in this</w:t>
      </w:r>
      <w:r>
        <w:t xml:space="preserve"> </w:t>
      </w:r>
      <w:r>
        <w:t xml:space="preserve">Purchase Order</w:t>
      </w:r>
      <w:r>
        <w:t xml:space="preserve"> </w:t>
      </w:r>
      <w:r>
        <w:t xml:space="preserve">shall be rendered exclusively at the company's principal office located in Kuwait, Kuwait City, unless otherwise directed in writing by the Chief Executive Officer.</w:t>
      </w:r>
    </w:p>
    <w:bookmarkEnd w:id="23"/>
    <w:bookmarkStart w:id="24" w:name="scope-of-services-deliverables"/>
    <w:p>
      <w:pPr>
        <w:pStyle w:val="Heading2"/>
      </w:pPr>
      <w:r>
        <w:t xml:space="preserve">2. Scope of Services &amp; Deliverables</w:t>
      </w:r>
    </w:p>
    <w:p>
      <w:pPr>
        <w:pStyle w:val="FirstParagraph"/>
      </w:pPr>
      <w:r>
        <w:t xml:space="preserve">The</w:t>
      </w:r>
      <w:r>
        <w:t xml:space="preserve"> </w:t>
      </w:r>
      <w:r>
        <w:t xml:space="preserve">Marketing Manager</w:t>
      </w:r>
      <w:r>
        <w:t xml:space="preserve"> </w:t>
      </w:r>
      <w:r>
        <w:t xml:space="preserve">procured under this</w:t>
      </w:r>
      <w:r>
        <w:t xml:space="preserve"> </w:t>
      </w:r>
      <w:r>
        <w:t xml:space="preserve">Purchase Order</w:t>
      </w:r>
      <w:r>
        <w:t xml:space="preserve"> </w:t>
      </w:r>
      <w:r>
        <w:t xml:space="preserve">shall perform the following duties and deliverables during the contract period:</w:t>
      </w:r>
    </w:p>
    <w:p>
      <w:pPr>
        <w:numPr>
          <w:ilvl w:val="0"/>
          <w:numId w:val="1001"/>
        </w:numPr>
        <w:pStyle w:val="Compact"/>
      </w:pPr>
      <w:r>
        <w:t xml:space="preserve">Develop and implement a comprehensive annual marketing plan aligned with the strategic objectives of Al-Nakheel Corporate Group, to be presented to the Board of Directors within the first 30 days of commencement in Kuwait, Kuwait City.</w:t>
      </w:r>
    </w:p>
    <w:p>
      <w:pPr>
        <w:numPr>
          <w:ilvl w:val="0"/>
          <w:numId w:val="1001"/>
        </w:numPr>
        <w:pStyle w:val="Compact"/>
      </w:pPr>
      <w:r>
        <w:t xml:space="preserve">Manage all digital marketing channels including but not limited to social media, search engine optimization, email marketing, and content marketing, ensuring brand consistency across all platforms.</w:t>
      </w:r>
    </w:p>
    <w:p>
      <w:pPr>
        <w:numPr>
          <w:ilvl w:val="0"/>
          <w:numId w:val="1001"/>
        </w:numPr>
        <w:pStyle w:val="Compact"/>
      </w:pPr>
      <w:r>
        <w:t xml:space="preserve">Oversee a minimum of four (4) major marketing campaigns per calendar year, with full budget planning, vendor coordination, and post-campaign performance reporting.</w:t>
      </w:r>
    </w:p>
    <w:p>
      <w:pPr>
        <w:numPr>
          <w:ilvl w:val="0"/>
          <w:numId w:val="1001"/>
        </w:numPr>
        <w:pStyle w:val="Compact"/>
      </w:pPr>
      <w:r>
        <w:t xml:space="preserve">Conduct quarterly market research and competitive analysis specific to the Kuwaiti consumer market, submitting written reports to the General Manager.</w:t>
      </w:r>
    </w:p>
    <w:p>
      <w:pPr>
        <w:numPr>
          <w:ilvl w:val="0"/>
          <w:numId w:val="1001"/>
        </w:numPr>
        <w:pStyle w:val="Compact"/>
      </w:pPr>
      <w:r>
        <w:t xml:space="preserve">Manage the marketing budget not to exceed KWD 150,000 per annum, with monthly expenditure reports submitted to the Finance Department.</w:t>
      </w:r>
    </w:p>
    <w:p>
      <w:pPr>
        <w:numPr>
          <w:ilvl w:val="0"/>
          <w:numId w:val="1001"/>
        </w:numPr>
        <w:pStyle w:val="Compact"/>
      </w:pPr>
      <w:r>
        <w:t xml:space="preserve">Coordinate with external agencies, media houses, and event organizers operating within Kuwait, Kuwait City, to execute brand activations and public relations activities.</w:t>
      </w:r>
    </w:p>
    <w:p>
      <w:pPr>
        <w:numPr>
          <w:ilvl w:val="0"/>
          <w:numId w:val="1001"/>
        </w:numPr>
        <w:pStyle w:val="Compact"/>
      </w:pPr>
      <w:r>
        <w:t xml:space="preserve">Supervise a team of up to five (5) marketing specialists and junior coordinators, providing mentorship, performance reviews, and professional development planning.</w:t>
      </w:r>
    </w:p>
    <w:p>
      <w:pPr>
        <w:numPr>
          <w:ilvl w:val="0"/>
          <w:numId w:val="1001"/>
        </w:numPr>
        <w:pStyle w:val="Compact"/>
      </w:pPr>
      <w:r>
        <w:t xml:space="preserve">Ensure full compliance with Kuwaiti advertising regulations, consumer protection laws, and all applicable commercial codes enforced by the Ministry of Commerce and Industry in Kuwait.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Monthly professional fee — Marketing Manager (12-month contract)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Recruitment and placement fee (one-time)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Work permit, civil ID sponsorship, and visa processing in Kuwait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Annual medical examination and insurance (Kuwaiti standards)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Onboarding, orientation, and compliance training in Kuwait City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Annual performance review and contract renewal administration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rPr>
          <w:bCs/>
          <w:b/>
        </w:rPr>
        <w:t xml:space="preserve">Subtotal: KWD 41,200.00</w:t>
      </w:r>
      <w:r>
        <w:br/>
      </w:r>
      <w:r>
        <w:rPr>
          <w:bCs/>
          <w:b/>
        </w:rPr>
        <w:t xml:space="preserve">VAT (5%): KWD 2,060.00</w:t>
      </w:r>
      <w:r>
        <w:br/>
      </w:r>
      <w:r>
        <w:rPr>
          <w:bCs/>
          <w:b/>
        </w:rPr>
        <w:t xml:space="preserve">Grand Total: KWD 43,260.00</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and shall be governed by and interpreted in accordance with the laws of the State of Kuwait.</w:t>
      </w:r>
    </w:p>
    <w:p>
      <w:pPr>
        <w:numPr>
          <w:ilvl w:val="0"/>
          <w:numId w:val="1002"/>
        </w:numPr>
        <w:pStyle w:val="Compact"/>
      </w:pPr>
      <w:r>
        <w:t xml:space="preserve">The</w:t>
      </w:r>
      <w:r>
        <w:t xml:space="preserve"> </w:t>
      </w:r>
      <w:r>
        <w:t xml:space="preserve">Marketing Manager</w:t>
      </w:r>
      <w:r>
        <w:t xml:space="preserve"> </w:t>
      </w:r>
      <w:r>
        <w:t xml:space="preserve">shall commence duties no later than 01 July 2025 at the designated office in Kuwait, Kuwait City. Failure to commence within five (5) business days of the agreed start date shall entitle the Buyer to cancel this</w:t>
      </w:r>
      <w:r>
        <w:t xml:space="preserve"> </w:t>
      </w:r>
      <w:r>
        <w:t xml:space="preserve">Purchase Order</w:t>
      </w:r>
      <w:r>
        <w:t xml:space="preserve"> </w:t>
      </w:r>
      <w:r>
        <w:t xml:space="preserve">without penalty.</w:t>
      </w:r>
    </w:p>
    <w:p>
      <w:pPr>
        <w:numPr>
          <w:ilvl w:val="0"/>
          <w:numId w:val="1002"/>
        </w:numPr>
        <w:pStyle w:val="Compact"/>
      </w:pPr>
      <w:r>
        <w:t xml:space="preserve">All payments under this</w:t>
      </w:r>
      <w:r>
        <w:t xml:space="preserve"> </w:t>
      </w:r>
      <w:r>
        <w:t xml:space="preserve">Purchase Order</w:t>
      </w:r>
      <w:r>
        <w:t xml:space="preserve"> </w:t>
      </w:r>
      <w:r>
        <w:t xml:space="preserve">shall be made in Kuwaiti Dinar (KWD) via bank transfer to the account specified by the Supplier. Late payments shall incur interest at the rate of 2% per month as permitted under Kuwaiti commercial law.</w:t>
      </w:r>
    </w:p>
    <w:p>
      <w:pPr>
        <w:numPr>
          <w:ilvl w:val="0"/>
          <w:numId w:val="1002"/>
        </w:numPr>
        <w:pStyle w:val="Compact"/>
      </w:pPr>
      <w:r>
        <w:t xml:space="preserve">The Supplier warrants that the</w:t>
      </w:r>
      <w:r>
        <w:t xml:space="preserve"> </w:t>
      </w:r>
      <w:r>
        <w:t xml:space="preserve">Marketing Manager</w:t>
      </w:r>
      <w:r>
        <w:t xml:space="preserve"> </w:t>
      </w:r>
      <w:r>
        <w:t xml:space="preserve">possesses a minimum of seven (7) years of progressive marketing experience, a relevant bachelor's degree or higher, and full legal eligibility to work in Kuwait. Any misrepresentation shall render this</w:t>
      </w:r>
      <w:r>
        <w:t xml:space="preserve"> </w:t>
      </w:r>
      <w:r>
        <w:t xml:space="preserve">Purchase Order</w:t>
      </w:r>
      <w:r>
        <w:t xml:space="preserve"> </w:t>
      </w:r>
      <w:r>
        <w:t xml:space="preserve">voidable at the sole discretion of the Buyer.</w:t>
      </w:r>
    </w:p>
    <w:p>
      <w:pPr>
        <w:numPr>
          <w:ilvl w:val="0"/>
          <w:numId w:val="1002"/>
        </w:numPr>
        <w:pStyle w:val="Compact"/>
      </w:pPr>
      <w:r>
        <w:t xml:space="preserve">Confidentiality: The</w:t>
      </w:r>
      <w:r>
        <w:t xml:space="preserve"> </w:t>
      </w:r>
      <w:r>
        <w:t xml:space="preserve">Marketing Manager</w:t>
      </w:r>
      <w:r>
        <w:t xml:space="preserve"> </w:t>
      </w:r>
      <w:r>
        <w:t xml:space="preserve">shall be bound by a non-disclosure agreement covering all proprietary information, client data, trade secrets, and strategic plans of Al-Nakheel Corporate Group. This obligation shall survive the termination of this</w:t>
      </w:r>
      <w:r>
        <w:t xml:space="preserve"> </w:t>
      </w:r>
      <w:r>
        <w:t xml:space="preserve">Purchase Order</w:t>
      </w:r>
      <w:r>
        <w:t xml:space="preserve"> </w:t>
      </w:r>
      <w:r>
        <w:t xml:space="preserve">for a period of three (3) years.</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facilitate the orderly transition of all marketing projects, files, and ongoing campaigns to the Buyer's internal team in Kuwait, Kuwait City.</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the competent courts of Kuwait, Kuwait City, or by arbitration under the rules of the Kuwait Dispute Resolution Center, at the election of the Buyer.</w:t>
      </w:r>
    </w:p>
    <w:p>
      <w:pPr>
        <w:numPr>
          <w:ilvl w:val="0"/>
          <w:numId w:val="1002"/>
        </w:numPr>
        <w:pStyle w:val="Compact"/>
      </w:pPr>
      <w:r>
        <w:t xml:space="preserve">This</w:t>
      </w:r>
      <w:r>
        <w:t xml:space="preserve"> </w:t>
      </w:r>
      <w:r>
        <w:t xml:space="preserve">Purchase Order</w:t>
      </w:r>
      <w:r>
        <w:t xml:space="preserve"> </w:t>
      </w:r>
      <w:r>
        <w:t xml:space="preserve">may not be assigned or sublet by either party without the prior written consent of the other party.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obligations set forth in this</w:t>
      </w:r>
      <w:r>
        <w:t xml:space="preserve"> </w:t>
      </w:r>
      <w:r>
        <w:t xml:space="preserve">Purchase Order</w:t>
      </w:r>
      <w:r>
        <w:t xml:space="preserve"> </w:t>
      </w:r>
      <w:r>
        <w:t xml:space="preserve">for the procurement of a</w:t>
      </w:r>
      <w:r>
        <w:t xml:space="preserve"> </w:t>
      </w:r>
      <w:r>
        <w:t xml:space="preserve">Marketing Manager</w:t>
      </w:r>
      <w:r>
        <w:t xml:space="preserve"> </w:t>
      </w:r>
      <w:r>
        <w:t xml:space="preserve">to serve at the offices of Al-Nakheel Corporate Group in Kuwait, Kuwait City.</w:t>
      </w:r>
    </w:p>
    <w:p>
      <w:pPr>
        <w:pStyle w:val="BodyText"/>
      </w:pPr>
      <w:r>
        <w:rPr>
          <w:bCs/>
          <w:b/>
        </w:rPr>
        <w:t xml:space="preserve">For and on behalf of the Buyer:</w:t>
      </w:r>
    </w:p>
    <w:p>
      <w:pPr>
        <w:pStyle w:val="BodyText"/>
      </w:pPr>
      <w:r>
        <w:t xml:space="preserve">Al-Nakheel Corporate Group W.L.L.</w:t>
      </w:r>
    </w:p>
    <w:p>
      <w:pPr>
        <w:pStyle w:val="BodyText"/>
      </w:pPr>
      <w:r>
        <w:rPr>
          <w:bCs/>
          <w:b/>
        </w:rPr>
        <w:t xml:space="preserve">Name:</w:t>
      </w:r>
      <w:r>
        <w:t xml:space="preserve"> </w:t>
      </w:r>
      <w:r>
        <w:t xml:space="preserve">Khalid Al-Mubarak, 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Gulf Talent Solutions FZE</w:t>
      </w:r>
    </w:p>
    <w:p>
      <w:pPr>
        <w:pStyle w:val="BodyText"/>
      </w:pPr>
      <w:r>
        <w:rPr>
          <w:bCs/>
          <w:b/>
        </w:rPr>
        <w:t xml:space="preserve">Name:</w:t>
      </w:r>
      <w:r>
        <w:t xml:space="preserve"> </w:t>
      </w:r>
      <w:r>
        <w:t xml:space="preserve">Sarah Al-Farsi, Director of Contracts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(PO-KW-2025-00472) is issued in Kuwait, Kuwait City, and is valid for thirty (30) days from the date of issue. This document is the property of Al-Nakheel Corporate Group W.L.L. Unauthorized reproduction or distribution is prohibited. All references to the Marketing Manager position and associated services are subject to the terms outlined herein. For inquiries, contact the Procurement Department at Al-Nakheel Corporate Group, Kuwait City, Kuwait.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Kuwait Kuwait City</dc:title>
  <dc:creator/>
  <dc:language>en</dc:language>
  <cp:keywords/>
  <dcterms:created xsi:type="dcterms:W3CDTF">2026-10-10T02:37:44Z</dcterms:created>
  <dcterms:modified xsi:type="dcterms:W3CDTF">2026-10-10T02:37:44Z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