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United Arab Emirates Dubai</w:t>
      </w:r>
    </w:p>
    <w:bookmarkEnd w:id="20"/>
    <w:p>
      <w:pPr>
        <w:pStyle w:val="BodyText"/>
      </w:pPr>
      <w:r>
        <w:rPr>
          <w:bCs/>
          <w:b/>
        </w:rPr>
        <w:t xml:space="preserve">Purchase Order No.:</w:t>
      </w:r>
      <w:r>
        <w:t xml:space="preserve"> </w:t>
      </w:r>
      <w:r>
        <w:t xml:space="preserve">PO-UAE-DBX-2025-04782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Gulf Horizon Digital Solutions LLC</w:t>
      </w:r>
      <w:r>
        <w:br/>
      </w:r>
      <w:r>
        <w:rPr>
          <w:bCs/>
          <w:b/>
        </w:rPr>
        <w:t xml:space="preserve">Location:</w:t>
      </w:r>
      <w:r>
        <w:t xml:space="preserve"> </w:t>
      </w:r>
      <w:r>
        <w:t xml:space="preserve">Dubai Internet City, United Arab Emirates Dubai</w:t>
      </w:r>
      <w:r>
        <w:br/>
      </w:r>
      <w:r>
        <w:rPr>
          <w:bCs/>
          <w:b/>
        </w:rPr>
        <w:t xml:space="preserve">Trade License No.:</w:t>
      </w:r>
      <w:r>
        <w:t xml:space="preserve"> </w:t>
      </w:r>
      <w:r>
        <w:t xml:space="preserve">100487231</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Gulf Horizon Digital Solutions LLC</w:t>
            </w:r>
          </w:p>
        </w:tc>
        <w:tc>
          <w:tcPr/>
          <w:p>
            <w:pPr>
              <w:pStyle w:val="Compact"/>
              <w:jc w:val="left"/>
            </w:pPr>
            <w:r>
              <w:t xml:space="preserve">Tower B, Dubai Internet City, United Arab Emirates Dubai, P.O. Box 39821</w:t>
            </w:r>
            <w:r>
              <w:br/>
            </w:r>
            <w:r>
              <w:t xml:space="preserve">Tel: +971-4-555-0192</w:t>
            </w:r>
            <w:r>
              <w:br/>
            </w:r>
            <w:r>
              <w:t xml:space="preserve">Email: procurement@ghdsl.ae</w:t>
            </w:r>
          </w:p>
        </w:tc>
      </w:tr>
      <w:tr>
        <w:tc>
          <w:tcPr/>
          <w:p>
            <w:pPr>
              <w:pStyle w:val="Compact"/>
              <w:jc w:val="left"/>
            </w:pPr>
            <w:r>
              <w:rPr>
                <w:bCs/>
                <w:b/>
              </w:rPr>
              <w:t xml:space="preserve">Supplier (Service Provider)</w:t>
            </w:r>
          </w:p>
        </w:tc>
        <w:tc>
          <w:tcPr/>
          <w:p>
            <w:pPr>
              <w:pStyle w:val="Compact"/>
              <w:jc w:val="left"/>
            </w:pPr>
            <w:r>
              <w:t xml:space="preserve">Emirates Executive Talent Partners FZE</w:t>
            </w:r>
          </w:p>
        </w:tc>
        <w:tc>
          <w:tcPr/>
          <w:p>
            <w:pPr>
              <w:pStyle w:val="Compact"/>
              <w:jc w:val="left"/>
            </w:pPr>
            <w:r>
              <w:t xml:space="preserve">Level 12, Al Futtaim Tower, Sheikh Zayed Road, United Arab Emirates Dubai, P.O. Box 11547</w:t>
            </w:r>
            <w:r>
              <w:br/>
            </w:r>
            <w:r>
              <w:t xml:space="preserve">Tel: +971-4-888-3320</w:t>
            </w:r>
            <w:r>
              <w:br/>
            </w:r>
            <w:r>
              <w:t xml:space="preserve">Email: contracts@eetp.ae</w:t>
            </w:r>
          </w:p>
        </w:tc>
      </w:tr>
      <w:tr>
        <w:tc>
          <w:tcPr/>
          <w:p>
            <w:pPr>
              <w:pStyle w:val="Compact"/>
              <w:jc w:val="left"/>
            </w:pPr>
            <w:r>
              <w:rPr>
                <w:bCs/>
                <w:b/>
              </w:rPr>
              <w:t xml:space="preserve">Position Procured</w:t>
            </w:r>
          </w:p>
        </w:tc>
        <w:tc>
          <w:tcPr>
            <w:gridSpan w:val="2"/>
          </w:tcPr>
          <w:p>
            <w:pPr>
              <w:pStyle w:val="Compact"/>
              <w:jc w:val="left"/>
            </w:pPr>
            <w:r>
              <w:t xml:space="preserve">Marketing Manager</w:t>
            </w:r>
            <w:r>
              <w:t xml:space="preserve"> </w:t>
            </w:r>
            <w:r>
              <w:t xml:space="preserve">— Full-Time, Permanent Engagement</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Gulf Horizon Digital Solutions LLC to formally procure the professional services of a qualified</w:t>
      </w:r>
      <w:r>
        <w:t xml:space="preserve"> </w:t>
      </w:r>
      <w:r>
        <w:t xml:space="preserve">Marketing Manager</w:t>
      </w:r>
      <w:r>
        <w:t xml:space="preserve"> </w:t>
      </w:r>
      <w:r>
        <w:t xml:space="preserve">to be based and operational in</w:t>
      </w:r>
      <w:r>
        <w:t xml:space="preserve"> </w:t>
      </w:r>
      <w:r>
        <w:t xml:space="preserve">United Arab Emirates Dubai</w:t>
      </w:r>
      <w:r>
        <w:t xml:space="preserve">. The</w:t>
      </w:r>
      <w:r>
        <w:t xml:space="preserve"> </w:t>
      </w:r>
      <w:r>
        <w:t xml:space="preserve">Marketing Manager</w:t>
      </w:r>
      <w:r>
        <w:t xml:space="preserve"> </w:t>
      </w:r>
      <w:r>
        <w:t xml:space="preserve">shall be responsible for the strategic planning, execution, and oversight of all marketing initiatives, brand development campaigns, digital marketing operations, and market research activities for the company's consumer-facing product lines across the GCC region.</w:t>
      </w:r>
    </w:p>
    <w:p>
      <w:pPr>
        <w:pStyle w:val="BodyText"/>
      </w:pPr>
      <w:r>
        <w:t xml:space="preserve">The</w:t>
      </w:r>
      <w:r>
        <w:t xml:space="preserve"> </w:t>
      </w:r>
      <w:r>
        <w:t xml:space="preserve">Marketing Manager</w:t>
      </w:r>
      <w:r>
        <w:t xml:space="preserve"> </w:t>
      </w:r>
      <w:r>
        <w:t xml:space="preserve">shall report directly to the Chief Executive Officer and shall manage a team of no fewer than six (6) marketing specialists. The scope of engagement includes but is not limited to: development of annual marketing budgets, management of paid media channels, coordination with external creative agencies, oversight of social media strategy, and quarterly performance reporting to the Board of Directors. All duties shall be performed in compliance with the labor laws and commercial regulations of the</w:t>
      </w:r>
      <w:r>
        <w:t xml:space="preserve"> </w:t>
      </w:r>
      <w:r>
        <w:t xml:space="preserve">United Arab Emirates Dubai</w:t>
      </w:r>
      <w:r>
        <w:t xml:space="preserve"> </w:t>
      </w:r>
      <w:r>
        <w:t xml:space="preserve">jurisdiction.</w:t>
      </w:r>
    </w:p>
    <w:p>
      <w:pPr>
        <w:pStyle w:val="BodyText"/>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&amp; Placement Fee for</w:t>
            </w:r>
            <w:r>
              <w:t xml:space="preserve"> </w:t>
            </w:r>
            <w:r>
              <w:t xml:space="preserve">Marketing Manager</w:t>
            </w:r>
            <w:r>
              <w:t xml:space="preserve"> </w:t>
            </w:r>
            <w:r>
              <w:t xml:space="preserve">role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Retainer for</w:t>
            </w:r>
            <w:r>
              <w:t xml:space="preserve"> </w:t>
            </w:r>
            <w:r>
              <w:t xml:space="preserve">Marketing Manager</w:t>
            </w:r>
            <w:r>
              <w:t xml:space="preserve"> </w:t>
            </w:r>
            <w:r>
              <w:t xml:space="preserve">services (12-month contract)</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3</w:t>
            </w:r>
          </w:p>
        </w:tc>
        <w:tc>
          <w:tcPr/>
          <w:p>
            <w:pPr>
              <w:pStyle w:val="Compact"/>
              <w:jc w:val="left"/>
            </w:pPr>
            <w:r>
              <w:t xml:space="preserve">Visa, Emirates ID, and Work Permit processing (United Arab Emirates Dubai)</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Annual Health Insurance (Gold Tier, Dubai DHA compliant)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Onboarding, Training &amp; Orientation Package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p>
      <w:pPr>
        <w:pStyle w:val="BodyText"/>
      </w:pPr>
      <w:r>
        <w:t xml:space="preserve">Subtotal: AED 532,500.00</w:t>
      </w:r>
      <w:r>
        <w:br/>
      </w:r>
      <w:r>
        <w:t xml:space="preserve">VAT (5%): AED 26,625.00</w:t>
      </w:r>
      <w:r>
        <w:br/>
      </w:r>
      <w:r>
        <w:rPr>
          <w:bCs/>
          <w:b/>
        </w:rPr>
        <w:t xml:space="preserve">Grand Total: AED 559,125.00</w:t>
      </w:r>
    </w:p>
    <w:p>
      <w:pPr>
        <w:pStyle w:val="BodyText"/>
      </w:pPr>
      <w:r>
        <w:t xml:space="preserve">4. Payment Terms</w:t>
      </w:r>
    </w:p>
    <w:p>
      <w:pPr>
        <w:numPr>
          <w:ilvl w:val="0"/>
          <w:numId w:val="1001"/>
        </w:numPr>
        <w:pStyle w:val="Compact"/>
      </w:pPr>
      <w:r>
        <w:t xml:space="preserve">25% advance payment (AED 139,781.25) due within seven (7) business days of acceptance of this</w:t>
      </w:r>
      <w:r>
        <w:t xml:space="preserve"> </w:t>
      </w:r>
      <w:r>
        <w:t xml:space="preserve">Purchase Order</w:t>
      </w:r>
      <w:r>
        <w:t xml:space="preserve">.</w:t>
      </w:r>
    </w:p>
    <w:p>
      <w:pPr>
        <w:numPr>
          <w:ilvl w:val="0"/>
          <w:numId w:val="1001"/>
        </w:numPr>
        <w:pStyle w:val="Compact"/>
      </w:pPr>
      <w:r>
        <w:t xml:space="preserve">Monthly retainer payments shall be processed on the 25th of each calendar month via bank transfer to the supplier's designated account in the</w:t>
      </w:r>
      <w:r>
        <w:t xml:space="preserve"> </w:t>
      </w:r>
      <w:r>
        <w:t xml:space="preserve">United Arab Emirates Dubai</w:t>
      </w:r>
      <w:r>
        <w:t xml:space="preserve"> </w:t>
      </w:r>
      <w:r>
        <w:t xml:space="preserve">financial district.</w:t>
      </w:r>
    </w:p>
    <w:p>
      <w:pPr>
        <w:numPr>
          <w:ilvl w:val="0"/>
          <w:numId w:val="1001"/>
        </w:numPr>
        <w:pStyle w:val="Compact"/>
      </w:pPr>
      <w:r>
        <w:t xml:space="preserve">Remaining 25% balance shall be due upon successful completion of the 90-day probationary period of the</w:t>
      </w:r>
      <w:r>
        <w:t xml:space="preserve"> </w:t>
      </w:r>
      <w:r>
        <w:t xml:space="preserve">Marketing Manager</w:t>
      </w:r>
      <w:r>
        <w:t xml:space="preserve">.</w:t>
      </w:r>
    </w:p>
    <w:p>
      <w:pPr>
        <w:numPr>
          <w:ilvl w:val="0"/>
          <w:numId w:val="1001"/>
        </w:numPr>
        <w:pStyle w:val="Compact"/>
      </w:pPr>
      <w:r>
        <w:t xml:space="preserve">All payments are subject to the presentation of valid tax invoices compliant with the Federal Tax Authority regulations of the United Arab Emirates.</w:t>
      </w:r>
    </w:p>
    <w:p>
      <w:pPr>
        <w:pStyle w:val="FirstParagraph"/>
      </w:pPr>
      <w:r>
        <w:t xml:space="preserve">5.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written acceptance by both parties.</w:t>
      </w:r>
    </w:p>
    <w:p>
      <w:pPr>
        <w:numPr>
          <w:ilvl w:val="0"/>
          <w:numId w:val="1002"/>
        </w:numPr>
        <w:pStyle w:val="Compact"/>
      </w:pPr>
      <w:r>
        <w:t xml:space="preserve">The</w:t>
      </w:r>
      <w:r>
        <w:t xml:space="preserve"> </w:t>
      </w:r>
      <w:r>
        <w:t xml:space="preserve">Marketing Manager</w:t>
      </w:r>
      <w:r>
        <w:t xml:space="preserve"> </w:t>
      </w:r>
      <w:r>
        <w:t xml:space="preserve">shall be subject to a minimum twelve (12) month contractual commitment. Early termination by either party shall incur a penalty equal to three (3) months of the retainer fee.</w:t>
      </w:r>
    </w:p>
    <w:p>
      <w:pPr>
        <w:numPr>
          <w:ilvl w:val="0"/>
          <w:numId w:val="1002"/>
        </w:numPr>
        <w:pStyle w:val="Compact"/>
      </w:pPr>
      <w:r>
        <w:t xml:space="preserve">The Supplier guarantees that the</w:t>
      </w:r>
      <w:r>
        <w:t xml:space="preserve"> </w:t>
      </w:r>
      <w:r>
        <w:t xml:space="preserve">Marketing Manager</w:t>
      </w:r>
      <w:r>
        <w:t xml:space="preserve"> </w:t>
      </w:r>
      <w:r>
        <w:t xml:space="preserve">shall possess a minimum of eight (8) years of progressive marketing experience, a Bachelor's degree in Marketing or a related discipline, and fluency in both English and Arabic.</w:t>
      </w:r>
    </w:p>
    <w:p>
      <w:pPr>
        <w:numPr>
          <w:ilvl w:val="0"/>
          <w:numId w:val="1002"/>
        </w:numPr>
        <w:pStyle w:val="Compact"/>
      </w:pPr>
      <w:r>
        <w:t xml:space="preserve">All employment, visa, and immigration matters related to the</w:t>
      </w:r>
      <w:r>
        <w:t xml:space="preserve"> </w:t>
      </w:r>
      <w:r>
        <w:t xml:space="preserve">Marketing Manager</w:t>
      </w:r>
      <w:r>
        <w:t xml:space="preserve"> </w:t>
      </w:r>
      <w:r>
        <w:t xml:space="preserve">shall be processed in strict accordance with the Ministry of Human Resources and Emiratisation (MOHRE) guidelines applicable in</w:t>
      </w:r>
      <w:r>
        <w:t xml:space="preserve"> </w:t>
      </w:r>
      <w:r>
        <w:t xml:space="preserve">United Arab Emirates Dubai</w:t>
      </w:r>
      <w:r>
        <w:t xml:space="preserve">.</w:t>
      </w:r>
    </w:p>
    <w:p>
      <w:pPr>
        <w:numPr>
          <w:ilvl w:val="0"/>
          <w:numId w:val="1002"/>
        </w:numPr>
        <w:pStyle w:val="Compact"/>
      </w:pPr>
      <w:r>
        <w:t xml:space="preserve">The</w:t>
      </w:r>
      <w:r>
        <w:t xml:space="preserve"> </w:t>
      </w:r>
      <w:r>
        <w:t xml:space="preserve">Marketing Manager</w:t>
      </w:r>
      <w:r>
        <w:t xml:space="preserve"> </w:t>
      </w:r>
      <w:r>
        <w:t xml:space="preserve">shall be bound by a non-disclosure agreement (NDA) and a non-compete clause for a period of eighteen (18) months following the termination of engagement.</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Dubai under the rules of the Dubai International Arbitration Centre (DIAC).</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United Arab Emirates, with particular reference to the commercial and labor statutes applicable in</w:t>
      </w:r>
      <w:r>
        <w:t xml:space="preserve"> </w:t>
      </w:r>
      <w:r>
        <w:t xml:space="preserve">United Arab Emirates Dubai</w:t>
      </w:r>
      <w:r>
        <w:t xml:space="preserve">.</w:t>
      </w:r>
    </w:p>
    <w:p>
      <w:pPr>
        <w:pStyle w:val="FirstParagraph"/>
      </w:pPr>
      <w:r>
        <w:t xml:space="preserve">6. Acceptance &amp; Authorization</w:t>
      </w:r>
    </w:p>
    <w:p>
      <w:pPr>
        <w:pStyle w:val="BodyText"/>
      </w:pPr>
      <w:r>
        <w:rPr>
          <w:bCs/>
          <w:b/>
        </w:rPr>
        <w:t xml:space="preserve">For and on behalf of the Buyer:</w:t>
      </w:r>
    </w:p>
    <w:p>
      <w:pPr>
        <w:pStyle w:val="BodyText"/>
      </w:pPr>
      <w:r>
        <w:t xml:space="preserve">Gulf Horizon Digital Solutions LLC</w:t>
      </w:r>
    </w:p>
    <w:p>
      <w:pPr>
        <w:pStyle w:val="BodyText"/>
      </w:pPr>
      <w:r>
        <w:t xml:space="preserve">Name: Khalid Al Mansoori</w:t>
      </w:r>
      <w:r>
        <w:br/>
      </w:r>
      <w:r>
        <w:t xml:space="preserve">Title: Chief Financial Officer</w:t>
      </w:r>
      <w:r>
        <w:br/>
      </w:r>
      <w:r>
        <w:t xml:space="preserve">Signature &amp; Company Stamp</w:t>
      </w:r>
      <w:r>
        <w:br/>
      </w:r>
      <w:r>
        <w:t xml:space="preserve">Date: _______________</w:t>
      </w:r>
    </w:p>
    <w:p>
      <w:pPr>
        <w:pStyle w:val="BodyText"/>
      </w:pPr>
      <w:r>
        <w:rPr>
          <w:bCs/>
          <w:b/>
        </w:rPr>
        <w:t xml:space="preserve">For and on behalf of the Supplier:</w:t>
      </w:r>
    </w:p>
    <w:p>
      <w:pPr>
        <w:pStyle w:val="BodyText"/>
      </w:pPr>
      <w:r>
        <w:t xml:space="preserve">Emirates Executive Talent Partners FZE</w:t>
      </w:r>
    </w:p>
    <w:p>
      <w:pPr>
        <w:pStyle w:val="BodyText"/>
      </w:pPr>
      <w:r>
        <w:t xml:space="preserve">Name: Fatima Al Rashidi</w:t>
      </w:r>
      <w:r>
        <w:br/>
      </w:r>
      <w:r>
        <w:t xml:space="preserve">Title: Managing Director</w:t>
      </w:r>
      <w:r>
        <w:br/>
      </w:r>
      <w:r>
        <w:t xml:space="preserve">Signature &amp; Company Stamp</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(PO-UAE-DBX-2025-04782) is an official procurement document issued by Gulf Horizon Digital Solutions LLC for the engagement of a</w:t>
      </w:r>
      <w:r>
        <w:t xml:space="preserve"> </w:t>
      </w:r>
      <w:r>
        <w:t xml:space="preserve">Marketing Manager</w:t>
      </w:r>
      <w:r>
        <w:t xml:space="preserve"> </w:t>
      </w:r>
      <w:r>
        <w:t xml:space="preserve">in</w:t>
      </w:r>
      <w:r>
        <w:t xml:space="preserve"> </w:t>
      </w:r>
      <w:r>
        <w:t xml:space="preserve">United Arab Emirates Dubai</w:t>
      </w:r>
      <w:r>
        <w:t xml:space="preserve">. Unauthorized reproduction, distribution, or alteration of this document is strictly prohibited. All communications regarding this</w:t>
      </w:r>
      <w:r>
        <w:t xml:space="preserve"> </w:t>
      </w:r>
      <w:r>
        <w:t xml:space="preserve">Purchase Order</w:t>
      </w:r>
      <w:r>
        <w:t xml:space="preserve"> </w:t>
      </w:r>
      <w:r>
        <w:t xml:space="preserve">must be directed to the procurement department at the address listed above. This document is valid only when bearing the original wet-ink signatures and official company stamps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Arab Emirates Dubai</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