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Professional Services Procurement — Executive Recruitment &amp; Engagement</w:t>
      </w:r>
    </w:p>
    <w:bookmarkEnd w:id="20"/>
    <w:bookmarkStart w:id="21" w:name="issuing-company-buyer"/>
    <w:p>
      <w:pPr>
        <w:pStyle w:val="Heading3"/>
      </w:pPr>
      <w:r>
        <w:t xml:space="preserve">Issuing Company (Buyer)</w:t>
      </w:r>
    </w:p>
    <w:p>
      <w:pPr>
        <w:pStyle w:val="FirstParagraph"/>
      </w:pPr>
      <w:r>
        <w:rPr>
          <w:bCs/>
          <w:b/>
        </w:rPr>
        <w:t xml:space="preserve">Meridian Digital Solutions, Inc.</w:t>
      </w:r>
    </w:p>
    <w:p>
      <w:pPr>
        <w:pStyle w:val="BodyText"/>
      </w:pPr>
      <w:r>
        <w:t xml:space="preserve">1200 Biscayne Boulevard, Suite 2400</w:t>
      </w:r>
    </w:p>
    <w:p>
      <w:pPr>
        <w:pStyle w:val="BodyText"/>
      </w:pPr>
      <w:r>
        <w:t xml:space="preserve">Miami, Florida 33132</w:t>
      </w:r>
    </w:p>
    <w:p>
      <w:pPr>
        <w:pStyle w:val="BodyText"/>
      </w:pPr>
      <w:r>
        <w:t xml:space="preserve">United States</w:t>
      </w:r>
    </w:p>
    <w:p>
      <w:pPr>
        <w:pStyle w:val="BodyText"/>
      </w:pPr>
      <w:r>
        <w:t xml:space="preserve">Tel: (305) 555-0187</w:t>
      </w:r>
    </w:p>
    <w:p>
      <w:pPr>
        <w:pStyle w:val="BodyText"/>
      </w:pPr>
      <w:r>
        <w:t xml:space="preserve">Email: procurement@meridiandigital.com</w:t>
      </w:r>
    </w:p>
    <w:p>
      <w:pPr>
        <w:pStyle w:val="BodyText"/>
      </w:pPr>
      <w:r>
        <w:t xml:space="preserve">Tax ID (EIN): 82-4471903</w:t>
      </w:r>
    </w:p>
    <w:bookmarkEnd w:id="21"/>
    <w:bookmarkStart w:id="22" w:name="vendor-service-provider-seller"/>
    <w:p>
      <w:pPr>
        <w:pStyle w:val="Heading3"/>
      </w:pPr>
      <w:r>
        <w:t xml:space="preserve">Vendor / Service Provider (Seller)</w:t>
      </w:r>
    </w:p>
    <w:p>
      <w:pPr>
        <w:pStyle w:val="FirstParagraph"/>
      </w:pPr>
      <w:r>
        <w:rPr>
          <w:bCs/>
          <w:b/>
        </w:rPr>
        <w:t xml:space="preserve">Apex Executive Talent Partners LLC</w:t>
      </w:r>
    </w:p>
    <w:p>
      <w:pPr>
        <w:pStyle w:val="BodyText"/>
      </w:pPr>
      <w:r>
        <w:t xml:space="preserve">801 Brickell Avenue, Floor 15</w:t>
      </w:r>
    </w:p>
    <w:p>
      <w:pPr>
        <w:pStyle w:val="BodyText"/>
      </w:pPr>
      <w:r>
        <w:t xml:space="preserve">Miami, Florida 33131</w:t>
      </w:r>
    </w:p>
    <w:p>
      <w:pPr>
        <w:pStyle w:val="BodyText"/>
      </w:pPr>
      <w:r>
        <w:t xml:space="preserve">United States</w:t>
      </w:r>
    </w:p>
    <w:p>
      <w:pPr>
        <w:pStyle w:val="BodyText"/>
      </w:pPr>
      <w:r>
        <w:t xml:space="preserve">Tel: (305) 555-0243</w:t>
      </w:r>
    </w:p>
    <w:p>
      <w:pPr>
        <w:pStyle w:val="BodyText"/>
      </w:pPr>
      <w:r>
        <w:t xml:space="preserve">Email: contracts@apextalentpartners.com</w:t>
      </w:r>
    </w:p>
    <w:p>
      <w:pPr>
        <w:pStyle w:val="BodyText"/>
      </w:pPr>
      <w:r>
        <w:t xml:space="preserve">Tax ID (EIN): 59-8823417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PO-2025-MIA-00472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Place of Performance:</w:t>
            </w:r>
          </w:p>
        </w:tc>
        <w:tc>
          <w:tcPr/>
          <w:p>
            <w:pPr>
              <w:pStyle w:val="Compact"/>
              <w:jc w:val="left"/>
            </w:pPr>
            <w:r>
              <w:t xml:space="preserve">Miami, Florida, United States</w:t>
            </w:r>
          </w:p>
        </w:tc>
      </w:tr>
      <w:tr>
        <w:tc>
          <w:tcPr/>
          <w:p>
            <w:pPr>
              <w:pStyle w:val="Compact"/>
              <w:jc w:val="left"/>
            </w:pPr>
            <w:r>
              <w:t xml:space="preserve">Position Title:</w:t>
            </w:r>
          </w:p>
        </w:tc>
        <w:tc>
          <w:tcPr/>
          <w:p>
            <w:pPr>
              <w:pStyle w:val="Compact"/>
              <w:jc w:val="left"/>
            </w:pPr>
            <w:r>
              <w:t xml:space="preserve">Marketing Manager</w:t>
            </w:r>
          </w:p>
        </w:tc>
      </w:tr>
      <w:tr>
        <w:tc>
          <w:tcPr/>
          <w:p>
            <w:pPr>
              <w:pStyle w:val="Compact"/>
              <w:jc w:val="left"/>
            </w:pPr>
            <w:r>
              <w:t xml:space="preserve">Department:</w:t>
            </w:r>
          </w:p>
        </w:tc>
        <w:tc>
          <w:tcPr/>
          <w:p>
            <w:pPr>
              <w:pStyle w:val="Compact"/>
              <w:jc w:val="left"/>
            </w:pPr>
            <w:r>
              <w:t xml:space="preserve">Corporate Marketing &amp; Brand Strategy</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United States Dollars (USD)</w:t>
            </w:r>
          </w:p>
        </w:tc>
      </w:tr>
    </w:tbl>
    <w:bookmarkStart w:id="23" w:name="line-items-scope-of-services"/>
    <w:p>
      <w:pPr>
        <w:pStyle w:val="Heading3"/>
      </w:pPr>
      <w:r>
        <w:t xml:space="preserve">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 Due</w:t>
            </w:r>
          </w:p>
        </w:tc>
      </w:tr>
      <w:tr>
        <w:tc>
          <w:tcPr/>
          <w:p>
            <w:pPr>
              <w:pStyle w:val="Compact"/>
              <w:jc w:val="left"/>
            </w:pPr>
            <w:r>
              <w:t xml:space="preserve">1</w:t>
            </w:r>
          </w:p>
        </w:tc>
        <w:tc>
          <w:tcPr/>
          <w:p>
            <w:pPr>
              <w:pStyle w:val="Compact"/>
              <w:jc w:val="left"/>
            </w:pPr>
            <w:r>
              <w:t xml:space="preserve">End-to-end executive search and recruitment for a</w:t>
            </w:r>
            <w:r>
              <w:t xml:space="preserve"> </w:t>
            </w:r>
            <w:r>
              <w:rPr>
                <w:bCs/>
                <w:b/>
              </w:rPr>
              <w:t xml:space="preserve">Marketing Manager</w:t>
            </w:r>
            <w:r>
              <w:t xml:space="preserve"> </w:t>
            </w:r>
            <w:r>
              <w:t xml:space="preserve">position based in Miami, Florida. Includes job description development, candidate sourcing, screening, and shortlisting of qualified Marketing Manager candidates with a minimum of seven (7) years of experience in digital marketing, brand strategy, and team leadership within the United States market.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June 28, 2025</w:t>
            </w:r>
          </w:p>
        </w:tc>
      </w:tr>
      <w:tr>
        <w:tc>
          <w:tcPr/>
          <w:p>
            <w:pPr>
              <w:pStyle w:val="Compact"/>
              <w:jc w:val="left"/>
            </w:pPr>
            <w:r>
              <w:t xml:space="preserve">2</w:t>
            </w:r>
          </w:p>
        </w:tc>
        <w:tc>
          <w:tcPr/>
          <w:p>
            <w:pPr>
              <w:pStyle w:val="Compact"/>
              <w:jc w:val="left"/>
            </w:pPr>
            <w:r>
              <w:t xml:space="preserve">Comprehensive background verification, reference checks, and credential validation for the selected Marketing Manager candidate. All verification procedures shall comply with the Fair Credit Reporting Act (FCRA) and applicable Florida state employment laws governing hiring practices in the United States Miami metropolitan area.</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July 1, 2025</w:t>
            </w:r>
          </w:p>
        </w:tc>
      </w:tr>
      <w:tr>
        <w:tc>
          <w:tcPr/>
          <w:p>
            <w:pPr>
              <w:pStyle w:val="Compact"/>
              <w:jc w:val="left"/>
            </w:pPr>
            <w:r>
              <w:t xml:space="preserve">3</w:t>
            </w:r>
          </w:p>
        </w:tc>
        <w:tc>
          <w:tcPr/>
          <w:p>
            <w:pPr>
              <w:pStyle w:val="Compact"/>
              <w:jc w:val="left"/>
            </w:pPr>
            <w:r>
              <w:t xml:space="preserve">Onboarding facilitation and 90-day integration support for the newly appointed Marketing Manager. Services include workspace coordination at the Miami headquarters, introduction to cross-functional teams, alignment with the annual marketing budget, and structured performance milestone reviews during the first quarter of employment.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September 30, 2025</w:t>
            </w:r>
          </w:p>
        </w:tc>
      </w:tr>
      <w:tr>
        <w:tc>
          <w:tcPr/>
          <w:p>
            <w:pPr>
              <w:pStyle w:val="Compact"/>
              <w:jc w:val="left"/>
            </w:pPr>
            <w:r>
              <w:t xml:space="preserve">4</w:t>
            </w:r>
          </w:p>
        </w:tc>
        <w:tc>
          <w:tcPr/>
          <w:p>
            <w:pPr>
              <w:pStyle w:val="Compact"/>
              <w:jc w:val="left"/>
            </w:pPr>
            <w:r>
              <w:t xml:space="preserve">Compensation benchmarking and benefits structuring analysis specific to the Marketing Manager role in the United States Miami labor market. Deliverable shall include a detailed report comparing salary ranges, bonus structures, equity packages, and benefits offerings against at least fifteen (15) comparable organizations operating in the Miami-Dade County region.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June 20, 2025</w:t>
            </w:r>
          </w:p>
        </w:tc>
      </w:tr>
      <w:tr>
        <w:tc>
          <w:tcPr/>
          <w:p>
            <w:pPr>
              <w:pStyle w:val="Compact"/>
              <w:jc w:val="left"/>
            </w:pPr>
            <w:r>
              <w:t xml:space="preserve">5</w:t>
            </w:r>
          </w:p>
        </w:tc>
        <w:tc>
          <w:tcPr/>
          <w:p>
            <w:pPr>
              <w:pStyle w:val="Compact"/>
              <w:jc w:val="left"/>
            </w:pPr>
            <w:r>
              <w:t xml:space="preserve">Contingency guarantee: In the event the engaged Marketing Manager voluntarily resigns or is terminated for cause within the first twelve (12) months of employment, the Vendor shall provide a replacement candidate at no additional recruitment fee. This guarantee is specific to positions filled under this Purchase Order in the United States Miami area.</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c>
          <w:tcPr/>
          <w:p>
            <w:pPr>
              <w:pStyle w:val="Compact"/>
              <w:jc w:val="left"/>
            </w:pPr>
            <w:r>
              <w:t xml:space="preserve">June 12, 2026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$29,000.00</w:t>
            </w:r>
          </w:p>
        </w:tc>
      </w:tr>
      <w:tr>
        <w:tc>
          <w:tcPr/>
          <w:p>
            <w:pPr>
              <w:pStyle w:val="Compact"/>
              <w:jc w:val="left"/>
            </w:pPr>
            <w:r>
              <w:t xml:space="preserve">Florida Sales &amp; Use Tax (7.0%):</w:t>
            </w:r>
          </w:p>
        </w:tc>
        <w:tc>
          <w:tcPr/>
          <w:p>
            <w:pPr>
              <w:pStyle w:val="Compact"/>
              <w:jc w:val="right"/>
            </w:pPr>
            <w:r>
              <w:t xml:space="preserve">$2,030.00</w:t>
            </w:r>
          </w:p>
        </w:tc>
      </w:tr>
      <w:tr>
        <w:tc>
          <w:tcPr/>
          <w:p>
            <w:pPr>
              <w:pStyle w:val="Compact"/>
              <w:jc w:val="left"/>
            </w:pPr>
            <w:r>
              <w:t xml:space="preserve">Miami-Dade County Surcharge (0.5%):</w:t>
            </w:r>
          </w:p>
        </w:tc>
        <w:tc>
          <w:tcPr/>
          <w:p>
            <w:pPr>
              <w:pStyle w:val="Compact"/>
              <w:jc w:val="right"/>
            </w:pPr>
            <w:r>
              <w:t xml:space="preserve">$145.00</w:t>
            </w:r>
          </w:p>
        </w:tc>
      </w:tr>
      <w:tr>
        <w:tc>
          <w:tcPr/>
          <w:p>
            <w:pPr>
              <w:pStyle w:val="Compact"/>
              <w:jc w:val="left"/>
            </w:pPr>
            <w:r>
              <w:t xml:space="preserve">Grand Total (USD):</w:t>
            </w:r>
          </w:p>
        </w:tc>
        <w:tc>
          <w:tcPr/>
          <w:p>
            <w:pPr>
              <w:pStyle w:val="Compact"/>
              <w:jc w:val="right"/>
            </w:pPr>
            <w:r>
              <w:t xml:space="preserve">$31,175.00</w:t>
            </w:r>
          </w:p>
        </w:tc>
      </w:tr>
    </w:tbl>
    <w:bookmarkEnd w:id="23"/>
    <w:bookmarkStart w:id="24" w:name="terms-and-conditions"/>
    <w:p>
      <w:pPr>
        <w:pStyle w:val="Heading3"/>
      </w:pPr>
      <w:r>
        <w:t xml:space="preserve">Terms and Conditions</w:t>
      </w:r>
    </w:p>
    <w:p>
      <w:pPr>
        <w:numPr>
          <w:ilvl w:val="0"/>
          <w:numId w:val="1001"/>
        </w:numPr>
        <w:pStyle w:val="Compact"/>
      </w:pPr>
      <w:r>
        <w:t xml:space="preserve">This Purchase Order constitutes a binding agreement between Meridian Digital Solutions, Inc. (hereinafter "Buyer") and Apex Executive Talent Partners LLC (hereinafter "Vendor") for the procurement of executive recruitment and onboarding services related to the</w:t>
      </w:r>
      <w:r>
        <w:t xml:space="preserve"> </w:t>
      </w:r>
      <w:r>
        <w:t xml:space="preserve">Marketing Manager</w:t>
      </w:r>
      <w:r>
        <w:t xml:space="preserve"> </w:t>
      </w:r>
      <w:r>
        <w:t xml:space="preserve">position. All services shall be performed at or in connection with the Buyer's principal office located in</w:t>
      </w:r>
      <w:r>
        <w:t xml:space="preserve"> </w:t>
      </w:r>
      <w:r>
        <w:t xml:space="preserve">United States Miami</w:t>
      </w:r>
      <w:r>
        <w:t xml:space="preserve">, Florida.</w:t>
      </w:r>
    </w:p>
    <w:p>
      <w:pPr>
        <w:numPr>
          <w:ilvl w:val="0"/>
          <w:numId w:val="1001"/>
        </w:numPr>
        <w:pStyle w:val="Compact"/>
      </w:pPr>
      <w:r>
        <w:t xml:space="preserve">The Vendor acknowledges that the</w:t>
      </w:r>
      <w:r>
        <w:t xml:space="preserve"> </w:t>
      </w:r>
      <w:r>
        <w:t xml:space="preserve">Marketing Manager</w:t>
      </w:r>
      <w:r>
        <w:t xml:space="preserve"> </w:t>
      </w:r>
      <w:r>
        <w:t xml:space="preserve">role described herein is a full-time, exempt position reporting directly to the Chief Executive Officer. The Vendor shall ensure that all candidate profiles presented meet or exceed the qualifications outlined in the attached job specification document, which forms Exhibit A to this Purchase Order.</w:t>
      </w:r>
    </w:p>
    <w:p>
      <w:pPr>
        <w:numPr>
          <w:ilvl w:val="0"/>
          <w:numId w:val="1001"/>
        </w:numPr>
        <w:pStyle w:val="Compact"/>
      </w:pPr>
      <w:r>
        <w:t xml:space="preserve">Payment shall be made via ACH transfer to the Vendor's designated bank account within thirty (30) calendar days of receipt of a valid invoice. Late payments shall accrue interest at a rate of 1.5% per month, in accordance with Florida Statute Chapter 668, governing commercial transactions in the state of Florida, United States.</w:t>
      </w:r>
    </w:p>
    <w:p>
      <w:pPr>
        <w:numPr>
          <w:ilvl w:val="0"/>
          <w:numId w:val="1001"/>
        </w:numPr>
        <w:pStyle w:val="Compact"/>
      </w:pPr>
      <w:r>
        <w:t xml:space="preserve">All work product, candidate data, and proprietary information generated under this Purchase Order shall remain the exclusive property of the Buyer. The Vendor agrees to maintain strict confidentiality in compliance with the General Data Protection Regulation (GDPR) where applicable and the Florida Information Protection Act (FIPA) for all personal data processed in the United States Miami region.</w:t>
      </w:r>
    </w:p>
    <w:p>
      <w:pPr>
        <w:numPr>
          <w:ilvl w:val="0"/>
          <w:numId w:val="1001"/>
        </w:numPr>
        <w:pStyle w:val="Compact"/>
      </w:pPr>
      <w:r>
        <w:t xml:space="preserve">The Vendor warrants that all services rendered under this Purchase Order shall be performed in a professional, workmanlike manner and in full compliance with all federal, state, and local laws of the United States, including but not limited to the Equal Employment Opportunity (EEO) provisions enforced by the U.S. Department of Labor and the Miami-Dade County Commission on Human Relations.</w:t>
      </w:r>
    </w:p>
    <w:p>
      <w:pPr>
        <w:numPr>
          <w:ilvl w:val="0"/>
          <w:numId w:val="1001"/>
        </w:numPr>
        <w:pStyle w:val="Compact"/>
      </w:pPr>
      <w:r>
        <w:t xml:space="preserve">Either party may terminate this Purchase Order with written notice if the other party materially breaches any term herein and fails to cure such breach within fifteen (15) business days of receiving written notice of the breach. Upon termination, the Buyer shall pay for all services satisfactorily completed through the date of termination.</w:t>
      </w:r>
    </w:p>
    <w:p>
      <w:pPr>
        <w:numPr>
          <w:ilvl w:val="0"/>
          <w:numId w:val="1001"/>
        </w:numPr>
        <w:pStyle w:val="Compact"/>
      </w:pPr>
      <w:r>
        <w:t xml:space="preserve">This Purchase Order shall be governed by and construed in accordance with the laws of the State of Florida, United States, without regard to its conflict of law principles. Any disputes arising hereunder shall be resolved through binding arbitration in Miami, Florida, in accordance with the rules of the American Arbitration Association.</w:t>
      </w:r>
    </w:p>
    <w:p>
      <w:pPr>
        <w:numPr>
          <w:ilvl w:val="0"/>
          <w:numId w:val="1001"/>
        </w:numPr>
        <w:pStyle w:val="Compact"/>
      </w:pPr>
      <w:r>
        <w:t xml:space="preserve">The Vendor shall maintain professional liability insurance with a minimum coverage of $2,000,000 per occurrence throughout the term of this Purchase Order. A certificate of insurance naming the Buyer as an additional insured shall be provided prior to the commencement of services in the United States Miami area.</w:t>
      </w:r>
    </w:p>
    <w:bookmarkEnd w:id="24"/>
    <w:p>
      <w:pPr>
        <w:pStyle w:val="FirstParagraph"/>
      </w:pPr>
      <w:r>
        <w:rPr>
          <w:bCs/>
          <w:b/>
        </w:rPr>
        <w:t xml:space="preserve">Authorized Signatory — Buyer</w:t>
      </w:r>
    </w:p>
    <w:p>
      <w:pPr>
        <w:pStyle w:val="BodyText"/>
      </w:pPr>
      <w:r>
        <w:t xml:space="preserve">Name: Katherine R. Delgado</w:t>
      </w:r>
    </w:p>
    <w:p>
      <w:pPr>
        <w:pStyle w:val="BodyText"/>
      </w:pPr>
      <w:r>
        <w:t xml:space="preserve">Title: Vice President of Human Resources</w:t>
      </w:r>
    </w:p>
    <w:p>
      <w:pPr>
        <w:pStyle w:val="BodyText"/>
      </w:pPr>
      <w:r>
        <w:t xml:space="preserve">Meridian Digital Solutions, Inc.</w:t>
      </w:r>
    </w:p>
    <w:p>
      <w:pPr>
        <w:pStyle w:val="BodyText"/>
      </w:pPr>
      <w:r>
        <w:t xml:space="preserve">Date: ______________________</w:t>
      </w:r>
    </w:p>
    <w:p>
      <w:pPr>
        <w:pStyle w:val="BodyText"/>
      </w:pPr>
      <w:r>
        <w:rPr>
          <w:bCs/>
          <w:b/>
        </w:rPr>
        <w:t xml:space="preserve">Authorized Signatory — Vendor</w:t>
      </w:r>
    </w:p>
    <w:p>
      <w:pPr>
        <w:pStyle w:val="BodyText"/>
      </w:pPr>
      <w:r>
        <w:t xml:space="preserve">Name: Marcus J. Thornton</w:t>
      </w:r>
    </w:p>
    <w:p>
      <w:pPr>
        <w:pStyle w:val="BodyText"/>
      </w:pPr>
      <w:r>
        <w:t xml:space="preserve">Title: Managing Director</w:t>
      </w:r>
    </w:p>
    <w:p>
      <w:pPr>
        <w:pStyle w:val="BodyText"/>
      </w:pPr>
      <w:r>
        <w:t xml:space="preserve">Apex Executive Talent Partners LLC</w:t>
      </w:r>
    </w:p>
    <w:p>
      <w:pPr>
        <w:pStyle w:val="BodyText"/>
      </w:pPr>
      <w:r>
        <w:t xml:space="preserve">Date: ______________________</w:t>
      </w:r>
    </w:p>
    <w:p>
      <w:pPr>
        <w:pStyle w:val="BodyText"/>
      </w:pPr>
      <w:r>
        <w:t xml:space="preserve">This Purchase Order (PO-2025-MIA-00472) was issued by Meridian Digital Solutions, Inc., Miami, Florida, United States. This document pertains to the recruitment and engagement of a Marketing Manager for the United States Miami office. All references to "United States Miami" denote the city of Miami, Miami-Dade County, State of Florida, United States of America. This Purchase Order is valid for acceptance within ten (10) business days of the date of issue. Unauthorized reproduction or distribution of this document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United States Miami</dc:title>
  <dc:creator/>
  <dc:language>en</dc:language>
  <cp:keywords/>
  <dcterms:created xsi:type="dcterms:W3CDTF">2026-10-10T07:09:07Z</dcterms:created>
  <dcterms:modified xsi:type="dcterms:W3CDTF">2026-10-10T07:09:07Z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