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Construction</w:t>
      </w:r>
      <w:r>
        <w:t xml:space="preserve"> </w:t>
      </w:r>
      <w:r>
        <w:t xml:space="preserve">Materials</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urchase-order"/>
    <w:p>
      <w:pPr>
        <w:pStyle w:val="Heading1"/>
      </w:pPr>
      <w:r>
        <w:t xml:space="preserve">PURCHASE ORDER</w:t>
      </w:r>
    </w:p>
    <w:p>
      <w:pPr>
        <w:pStyle w:val="FirstParagraph"/>
      </w:pPr>
      <w:r>
        <w:t xml:space="preserve">Mason Construction &amp; Masonry Supply Co. — Buenos Aires, Argentina</w:t>
      </w:r>
    </w:p>
    <w:p>
      <w:pPr>
        <w:pStyle w:val="BodyText"/>
      </w:pPr>
      <w:r>
        <w:t xml:space="preserve">Official Procurement Document for Masonry Materials and Services</w:t>
      </w:r>
    </w:p>
    <w:bookmarkEnd w:id="20"/>
    <w:p>
      <w:pPr>
        <w:pStyle w:val="BodyText"/>
      </w:pPr>
      <w:r>
        <w:rPr>
          <w:bCs/>
          <w:b/>
        </w:rPr>
        <w:t xml:space="preserve">Purchase Order No.:</w:t>
      </w:r>
      <w:r>
        <w:br/>
      </w:r>
      <w:r>
        <w:t xml:space="preserve">PO-BA-2025-04871</w:t>
      </w:r>
    </w:p>
    <w:p>
      <w:pPr>
        <w:pStyle w:val="BodyText"/>
      </w:pPr>
      <w:r>
        <w:rPr>
          <w:bCs/>
          <w:b/>
        </w:rPr>
        <w:t xml:space="preserve">Date of Issue:</w:t>
      </w:r>
      <w:r>
        <w:br/>
      </w:r>
      <w:r>
        <w:t xml:space="preserve">June 12, 2025</w:t>
      </w:r>
    </w:p>
    <w:p>
      <w:pPr>
        <w:pStyle w:val="BodyText"/>
      </w:pPr>
      <w:r>
        <w:rPr>
          <w:bCs/>
          <w:b/>
        </w:rPr>
        <w:t xml:space="preserve">Delivery Deadline:</w:t>
      </w:r>
      <w:r>
        <w:br/>
      </w:r>
      <w:r>
        <w:t xml:space="preserve">July 15, 2025</w:t>
      </w:r>
    </w:p>
    <w:p>
      <w:pPr>
        <w:pStyle w:val="BodyText"/>
      </w:pPr>
      <w:r>
        <w:rPr>
          <w:bCs/>
          <w:b/>
        </w:rPr>
        <w:t xml:space="preserve">Payment Terms:</w:t>
      </w:r>
      <w:r>
        <w:br/>
      </w:r>
      <w:r>
        <w:t xml:space="preserve">Net 30 Days</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(Vendor)</w:t>
            </w:r>
          </w:p>
        </w:tc>
      </w:tr>
      <w:tr>
        <w:tc>
          <w:tcPr/>
          <w:p>
            <w:pPr>
              <w:pStyle w:val="Compact"/>
              <w:jc w:val="left"/>
            </w:pPr>
            <w:r>
              <w:rPr>
                <w:bCs/>
                <w:b/>
              </w:rPr>
              <w:t xml:space="preserve">Constructora del Plata S.A.</w:t>
            </w:r>
            <w:r>
              <w:br/>
            </w:r>
            <w:r>
              <w:t xml:space="preserve">Av. Corrientes 2340, Piso 12</w:t>
            </w:r>
            <w:r>
              <w:br/>
            </w:r>
            <w:r>
              <w:t xml:space="preserve">C1043AAB — Buenos Aires, Argentina</w:t>
            </w:r>
            <w:r>
              <w:br/>
            </w:r>
            <w:r>
              <w:t xml:space="preserve">CUIT: 30-71234567-8</w:t>
            </w:r>
            <w:r>
              <w:br/>
            </w:r>
            <w:r>
              <w:t xml:space="preserve">Contact: Ing. Laura Fernández</w:t>
            </w:r>
            <w:r>
              <w:br/>
            </w:r>
            <w:r>
              <w:t xml:space="preserve">Email: compras@constructoradelpalta.com.ar</w:t>
            </w:r>
            <w:r>
              <w:br/>
            </w:r>
            <w:r>
              <w:t xml:space="preserve">Tel: +54 11 4321-5678</w:t>
            </w:r>
          </w:p>
        </w:tc>
        <w:tc>
          <w:tcPr/>
          <w:p>
            <w:pPr>
              <w:pStyle w:val="Compact"/>
              <w:jc w:val="left"/>
            </w:pPr>
            <w:r>
              <w:rPr>
                <w:bCs/>
                <w:b/>
              </w:rPr>
              <w:t xml:space="preserve">Mason Construction &amp; Masonry Supply Co.</w:t>
            </w:r>
            <w:r>
              <w:br/>
            </w:r>
            <w:r>
              <w:t xml:space="preserve">Av. Rivadavia 4580, Local 7</w:t>
            </w:r>
            <w:r>
              <w:br/>
            </w:r>
            <w:r>
              <w:t xml:space="preserve">C1033AAH — Buenos Aires, Argentina</w:t>
            </w:r>
            <w:r>
              <w:br/>
            </w:r>
            <w:r>
              <w:t xml:space="preserve">CUIT: 30-69876543-2</w:t>
            </w:r>
            <w:r>
              <w:br/>
            </w:r>
            <w:r>
              <w:t xml:space="preserve">Contact: Sr. Roberto Mason</w:t>
            </w:r>
            <w:r>
              <w:br/>
            </w:r>
            <w:r>
              <w:t xml:space="preserve">Email: ventas@masonmasonry.com.ar</w:t>
            </w:r>
            <w:r>
              <w:br/>
            </w:r>
            <w:r>
              <w:t xml:space="preserve">Tel: +54 11 5678-9012</w:t>
            </w:r>
          </w:p>
        </w:tc>
      </w:tr>
    </w:tbl>
    <w:bookmarkEnd w:id="21"/>
    <w:bookmarkStart w:id="22" w:name="purchase-order-description"/>
    <w:p>
      <w:pPr>
        <w:pStyle w:val="Heading2"/>
      </w:pPr>
      <w:r>
        <w:t xml:space="preserve">2. Purchase Order Description</w:t>
      </w:r>
    </w:p>
    <w:p>
      <w:pPr>
        <w:pStyle w:val="FirstParagraph"/>
      </w:pPr>
      <w:r>
        <w:t xml:space="preserve">This Purchase Order is issued by Constructora del Plata S.A. to</w:t>
      </w:r>
      <w:r>
        <w:t xml:space="preserve"> </w:t>
      </w:r>
      <w:r>
        <w:t xml:space="preserve">Mason Construction &amp; Masonry Supply Co.</w:t>
      </w:r>
      <w:r>
        <w:t xml:space="preserve">, a registered supplier operating in</w:t>
      </w:r>
      <w:r>
        <w:t xml:space="preserve"> </w:t>
      </w:r>
      <w:r>
        <w:t xml:space="preserve">Buenos Aires, Argentina</w:t>
      </w:r>
      <w:r>
        <w:t xml:space="preserve">, for the procurement of masonry materials, specialized tools, and related construction services required for the ongoing "Torre del Sur" residential development project located in the Palermo neighborhood of Buenos Aires. This Purchase Order constitutes a binding agreement between both parties for the supply and delivery of the items and services enumerated below, in full compliance with Argentine commercial regulations and the applicable provisions of the Argentine Civil and Commercial Code.</w:t>
      </w:r>
    </w:p>
    <w:bookmarkEnd w:id="22"/>
    <w:bookmarkStart w:id="23" w:name="items-and-services-ordered"/>
    <w:p>
      <w:pPr>
        <w:pStyle w:val="Heading2"/>
      </w:pPr>
      <w:r>
        <w:t xml:space="preserve">3. Items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Mason-brand red clay bricks, standard size 240×115×75 mm, Class A quality, manufactured in Buenos Aires</w:t>
            </w:r>
          </w:p>
        </w:tc>
        <w:tc>
          <w:tcPr/>
          <w:p>
            <w:pPr>
              <w:pStyle w:val="Compact"/>
              <w:jc w:val="left"/>
            </w:pPr>
            <w:r>
              <w:t xml:space="preserve">120,000</w:t>
            </w:r>
          </w:p>
        </w:tc>
        <w:tc>
          <w:tcPr/>
          <w:p>
            <w:pPr>
              <w:pStyle w:val="Compact"/>
              <w:jc w:val="left"/>
            </w:pPr>
            <w:r>
              <w:t xml:space="preserve">units</w:t>
            </w:r>
          </w:p>
        </w:tc>
        <w:tc>
          <w:tcPr/>
          <w:p>
            <w:pPr>
              <w:pStyle w:val="Compact"/>
              <w:jc w:val="left"/>
            </w:pPr>
            <w:r>
              <w:t xml:space="preserve">85.00</w:t>
            </w:r>
          </w:p>
        </w:tc>
        <w:tc>
          <w:tcPr/>
          <w:p>
            <w:pPr>
              <w:pStyle w:val="Compact"/>
              <w:jc w:val="left"/>
            </w:pPr>
            <w:r>
              <w:t xml:space="preserve">10,200,000.00</w:t>
            </w:r>
          </w:p>
        </w:tc>
      </w:tr>
      <w:tr>
        <w:tc>
          <w:tcPr/>
          <w:p>
            <w:pPr>
              <w:pStyle w:val="Compact"/>
              <w:jc w:val="left"/>
            </w:pPr>
            <w:r>
              <w:t xml:space="preserve">02</w:t>
            </w:r>
          </w:p>
        </w:tc>
        <w:tc>
          <w:tcPr/>
          <w:p>
            <w:pPr>
              <w:pStyle w:val="Compact"/>
              <w:jc w:val="left"/>
            </w:pPr>
            <w:r>
              <w:t xml:space="preserve">Mason premium Portland cement, Type I, 50 kg bags, produced at the Mason plant in La Matanza, Buenos Aires</w:t>
            </w:r>
          </w:p>
        </w:tc>
        <w:tc>
          <w:tcPr/>
          <w:p>
            <w:pPr>
              <w:pStyle w:val="Compact"/>
              <w:jc w:val="left"/>
            </w:pPr>
            <w:r>
              <w:t xml:space="preserve">3,500</w:t>
            </w:r>
          </w:p>
        </w:tc>
        <w:tc>
          <w:tcPr/>
          <w:p>
            <w:pPr>
              <w:pStyle w:val="Compact"/>
              <w:jc w:val="left"/>
            </w:pPr>
            <w:r>
              <w:t xml:space="preserve">bags</w:t>
            </w:r>
          </w:p>
        </w:tc>
        <w:tc>
          <w:tcPr/>
          <w:p>
            <w:pPr>
              <w:pStyle w:val="Compact"/>
              <w:jc w:val="left"/>
            </w:pPr>
            <w:r>
              <w:t xml:space="preserve">4,200.00</w:t>
            </w:r>
          </w:p>
        </w:tc>
        <w:tc>
          <w:tcPr/>
          <w:p>
            <w:pPr>
              <w:pStyle w:val="Compact"/>
              <w:jc w:val="left"/>
            </w:pPr>
            <w:r>
              <w:t xml:space="preserve">14,700,000.00</w:t>
            </w:r>
          </w:p>
        </w:tc>
      </w:tr>
      <w:tr>
        <w:tc>
          <w:tcPr/>
          <w:p>
            <w:pPr>
              <w:pStyle w:val="Compact"/>
              <w:jc w:val="left"/>
            </w:pPr>
            <w:r>
              <w:t xml:space="preserve">03</w:t>
            </w:r>
          </w:p>
        </w:tc>
        <w:tc>
          <w:tcPr/>
          <w:p>
            <w:pPr>
              <w:pStyle w:val="Compact"/>
              <w:jc w:val="left"/>
            </w:pPr>
            <w:r>
              <w:t xml:space="preserve">Mason-grade washed river sand, fine aggregate for masonry mortar, delivered in bulk</w:t>
            </w:r>
          </w:p>
        </w:tc>
        <w:tc>
          <w:tcPr/>
          <w:p>
            <w:pPr>
              <w:pStyle w:val="Compact"/>
              <w:jc w:val="left"/>
            </w:pPr>
            <w:r>
              <w:t xml:space="preserve">450</w:t>
            </w:r>
          </w:p>
        </w:tc>
        <w:tc>
          <w:tcPr/>
          <w:p>
            <w:pPr>
              <w:pStyle w:val="Compact"/>
              <w:jc w:val="left"/>
            </w:pPr>
            <w:r>
              <w:t xml:space="preserve">m³</w:t>
            </w:r>
          </w:p>
        </w:tc>
        <w:tc>
          <w:tcPr/>
          <w:p>
            <w:pPr>
              <w:pStyle w:val="Compact"/>
              <w:jc w:val="left"/>
            </w:pPr>
            <w:r>
              <w:t xml:space="preserve">18,500.00</w:t>
            </w:r>
          </w:p>
        </w:tc>
        <w:tc>
          <w:tcPr/>
          <w:p>
            <w:pPr>
              <w:pStyle w:val="Compact"/>
              <w:jc w:val="left"/>
            </w:pPr>
            <w:r>
              <w:t xml:space="preserve">8,325,000.00</w:t>
            </w:r>
          </w:p>
        </w:tc>
      </w:tr>
      <w:tr>
        <w:tc>
          <w:tcPr/>
          <w:p>
            <w:pPr>
              <w:pStyle w:val="Compact"/>
              <w:jc w:val="left"/>
            </w:pPr>
            <w:r>
              <w:t xml:space="preserve">04</w:t>
            </w:r>
          </w:p>
        </w:tc>
        <w:tc>
          <w:tcPr/>
          <w:p>
            <w:pPr>
              <w:pStyle w:val="Compact"/>
              <w:jc w:val="left"/>
            </w:pPr>
            <w:r>
              <w:t xml:space="preserve">Mason specialized masonry tools kit (trowels, levels, plumb bobs, jointers, hammers) — 25 complete sets</w:t>
            </w:r>
          </w:p>
        </w:tc>
        <w:tc>
          <w:tcPr/>
          <w:p>
            <w:pPr>
              <w:pStyle w:val="Compact"/>
              <w:jc w:val="left"/>
            </w:pPr>
            <w:r>
              <w:t xml:space="preserve">25</w:t>
            </w:r>
          </w:p>
        </w:tc>
        <w:tc>
          <w:tcPr/>
          <w:p>
            <w:pPr>
              <w:pStyle w:val="Compact"/>
              <w:jc w:val="left"/>
            </w:pPr>
            <w:r>
              <w:t xml:space="preserve">sets</w:t>
            </w:r>
          </w:p>
        </w:tc>
        <w:tc>
          <w:tcPr/>
          <w:p>
            <w:pPr>
              <w:pStyle w:val="Compact"/>
              <w:jc w:val="left"/>
            </w:pPr>
            <w:r>
              <w:t xml:space="preserve">185,000.00</w:t>
            </w:r>
          </w:p>
        </w:tc>
        <w:tc>
          <w:tcPr/>
          <w:p>
            <w:pPr>
              <w:pStyle w:val="Compact"/>
              <w:jc w:val="left"/>
            </w:pPr>
            <w:r>
              <w:t xml:space="preserve">4,625,000.00</w:t>
            </w:r>
          </w:p>
        </w:tc>
      </w:tr>
      <w:tr>
        <w:tc>
          <w:tcPr/>
          <w:p>
            <w:pPr>
              <w:pStyle w:val="Compact"/>
              <w:jc w:val="left"/>
            </w:pPr>
            <w:r>
              <w:t xml:space="preserve">05</w:t>
            </w:r>
          </w:p>
        </w:tc>
        <w:tc>
          <w:tcPr/>
          <w:p>
            <w:pPr>
              <w:pStyle w:val="Compact"/>
              <w:jc w:val="left"/>
            </w:pPr>
            <w:r>
              <w:t xml:space="preserve">Mason waterproofing membrane for masonry facades, roll 10 m × 1 m, 200 rolls</w:t>
            </w:r>
          </w:p>
        </w:tc>
        <w:tc>
          <w:tcPr/>
          <w:p>
            <w:pPr>
              <w:pStyle w:val="Compact"/>
              <w:jc w:val="left"/>
            </w:pPr>
            <w:r>
              <w:t xml:space="preserve">200</w:t>
            </w:r>
          </w:p>
        </w:tc>
        <w:tc>
          <w:tcPr/>
          <w:p>
            <w:pPr>
              <w:pStyle w:val="Compact"/>
              <w:jc w:val="left"/>
            </w:pPr>
            <w:r>
              <w:t xml:space="preserve">rolls</w:t>
            </w:r>
          </w:p>
        </w:tc>
        <w:tc>
          <w:tcPr/>
          <w:p>
            <w:pPr>
              <w:pStyle w:val="Compact"/>
              <w:jc w:val="left"/>
            </w:pPr>
            <w:r>
              <w:t xml:space="preserve">32,000.00</w:t>
            </w:r>
          </w:p>
        </w:tc>
        <w:tc>
          <w:tcPr/>
          <w:p>
            <w:pPr>
              <w:pStyle w:val="Compact"/>
              <w:jc w:val="left"/>
            </w:pPr>
            <w:r>
              <w:t xml:space="preserve">6,400,000.00</w:t>
            </w:r>
          </w:p>
        </w:tc>
      </w:tr>
      <w:tr>
        <w:tc>
          <w:tcPr/>
          <w:p>
            <w:pPr>
              <w:pStyle w:val="Compact"/>
              <w:jc w:val="left"/>
            </w:pPr>
            <w:r>
              <w:t xml:space="preserve">06</w:t>
            </w:r>
          </w:p>
        </w:tc>
        <w:tc>
          <w:tcPr/>
          <w:p>
            <w:pPr>
              <w:pStyle w:val="Compact"/>
              <w:jc w:val="left"/>
            </w:pPr>
            <w:r>
              <w:t xml:space="preserve">Mason on-site masonry consulting and technical supervision service, 40 working days in Buenos Aires</w:t>
            </w:r>
          </w:p>
        </w:tc>
        <w:tc>
          <w:tcPr/>
          <w:p>
            <w:pPr>
              <w:pStyle w:val="Compact"/>
              <w:jc w:val="left"/>
            </w:pPr>
            <w:r>
              <w:t xml:space="preserve">40</w:t>
            </w:r>
          </w:p>
        </w:tc>
        <w:tc>
          <w:tcPr/>
          <w:p>
            <w:pPr>
              <w:pStyle w:val="Compact"/>
              <w:jc w:val="left"/>
            </w:pPr>
            <w:r>
              <w:t xml:space="preserve">days</w:t>
            </w:r>
          </w:p>
        </w:tc>
        <w:tc>
          <w:tcPr/>
          <w:p>
            <w:pPr>
              <w:pStyle w:val="Compact"/>
              <w:jc w:val="left"/>
            </w:pPr>
            <w:r>
              <w:t xml:space="preserve">95,000.00</w:t>
            </w:r>
          </w:p>
        </w:tc>
        <w:tc>
          <w:tcPr/>
          <w:p>
            <w:pPr>
              <w:pStyle w:val="Compact"/>
              <w:jc w:val="left"/>
            </w:pPr>
            <w:r>
              <w:t xml:space="preserve">3,800,000.00</w:t>
            </w:r>
          </w:p>
        </w:tc>
      </w:tr>
      <w:tr>
        <w:tc>
          <w:tcPr/>
          <w:p>
            <w:pPr>
              <w:pStyle w:val="Compact"/>
              <w:jc w:val="left"/>
            </w:pPr>
            <w:r>
              <w:t xml:space="preserve">07</w:t>
            </w:r>
          </w:p>
        </w:tc>
        <w:tc>
          <w:tcPr/>
          <w:p>
            <w:pPr>
              <w:pStyle w:val="Compact"/>
              <w:jc w:val="left"/>
            </w:pPr>
            <w:r>
              <w:t xml:space="preserve">Mason structural steel lintels and window sills, custom-cut to project specifications</w:t>
            </w:r>
          </w:p>
        </w:tc>
        <w:tc>
          <w:tcPr/>
          <w:p>
            <w:pPr>
              <w:pStyle w:val="Compact"/>
              <w:jc w:val="left"/>
            </w:pPr>
            <w:r>
              <w:t xml:space="preserve">180</w:t>
            </w:r>
          </w:p>
        </w:tc>
        <w:tc>
          <w:tcPr/>
          <w:p>
            <w:pPr>
              <w:pStyle w:val="Compact"/>
              <w:jc w:val="left"/>
            </w:pPr>
            <w:r>
              <w:t xml:space="preserve">units</w:t>
            </w:r>
          </w:p>
        </w:tc>
        <w:tc>
          <w:tcPr/>
          <w:p>
            <w:pPr>
              <w:pStyle w:val="Compact"/>
              <w:jc w:val="left"/>
            </w:pPr>
            <w:r>
              <w:t xml:space="preserve">28,000.00</w:t>
            </w:r>
          </w:p>
        </w:tc>
        <w:tc>
          <w:tcPr/>
          <w:p>
            <w:pPr>
              <w:pStyle w:val="Compact"/>
              <w:jc w:val="left"/>
            </w:pPr>
            <w:r>
              <w:t xml:space="preserve">5,040,000.00</w:t>
            </w:r>
          </w:p>
        </w:tc>
      </w:tr>
      <w:tr>
        <w:tc>
          <w:tcPr>
            <w:gridSpan w:val="5"/>
          </w:tcPr>
          <w:p>
            <w:pPr>
              <w:pStyle w:val="Compact"/>
              <w:jc w:val="right"/>
            </w:pPr>
            <w:r>
              <w:t xml:space="preserve">SUBTOTAL</w:t>
            </w:r>
          </w:p>
        </w:tc>
        <w:tc>
          <w:tcPr/>
          <w:p>
            <w:pPr>
              <w:pStyle w:val="Compact"/>
              <w:jc w:val="left"/>
            </w:pPr>
            <w:r>
              <w:t xml:space="preserve">53,090,000.00</w:t>
            </w:r>
          </w:p>
        </w:tc>
      </w:tr>
      <w:tr>
        <w:tc>
          <w:tcPr>
            <w:gridSpan w:val="5"/>
          </w:tcPr>
          <w:p>
            <w:pPr>
              <w:pStyle w:val="Compact"/>
              <w:jc w:val="right"/>
            </w:pPr>
            <w:r>
              <w:t xml:space="preserve">IVA (21% — Argentine Value Added Tax)</w:t>
            </w:r>
          </w:p>
        </w:tc>
        <w:tc>
          <w:tcPr/>
          <w:p>
            <w:pPr>
              <w:pStyle w:val="Compact"/>
              <w:jc w:val="left"/>
            </w:pPr>
            <w:r>
              <w:t xml:space="preserve">11,148,900.00</w:t>
            </w:r>
          </w:p>
        </w:tc>
      </w:tr>
      <w:tr>
        <w:tc>
          <w:tcPr>
            <w:gridSpan w:val="5"/>
          </w:tcPr>
          <w:p>
            <w:pPr>
              <w:pStyle w:val="Compact"/>
              <w:jc w:val="right"/>
            </w:pPr>
            <w:r>
              <w:t xml:space="preserve">DELIVERY &amp; LOGISTICS (Buenos Aires metropolitan area)</w:t>
            </w:r>
          </w:p>
        </w:tc>
        <w:tc>
          <w:tcPr/>
          <w:p>
            <w:pPr>
              <w:pStyle w:val="Compact"/>
              <w:jc w:val="left"/>
            </w:pPr>
            <w:r>
              <w:t xml:space="preserve">1,250,000.00</w:t>
            </w:r>
          </w:p>
        </w:tc>
      </w:tr>
      <w:tr>
        <w:tc>
          <w:tcPr>
            <w:gridSpan w:val="5"/>
          </w:tcPr>
          <w:p>
            <w:pPr>
              <w:pStyle w:val="Compact"/>
              <w:jc w:val="right"/>
            </w:pPr>
            <w:r>
              <w:t xml:space="preserve">GRAND TOTAL (ARS)</w:t>
            </w:r>
          </w:p>
        </w:tc>
        <w:tc>
          <w:tcPr/>
          <w:p>
            <w:pPr>
              <w:pStyle w:val="Compact"/>
              <w:jc w:val="left"/>
            </w:pPr>
            <w:r>
              <w:t xml:space="preserve">65,488,900.00</w:t>
            </w:r>
          </w:p>
        </w:tc>
      </w:tr>
    </w:tbl>
    <w:bookmarkEnd w:id="23"/>
    <w:bookmarkStart w:id="24" w:name="delivery-and-logistics"/>
    <w:p>
      <w:pPr>
        <w:pStyle w:val="Heading2"/>
      </w:pPr>
      <w:r>
        <w:t xml:space="preserve">4. Delivery and Logistics</w:t>
      </w:r>
    </w:p>
    <w:p>
      <w:pPr>
        <w:pStyle w:val="FirstParagraph"/>
      </w:pPr>
      <w:r>
        <w:t xml:space="preserve">All materials and equipment specified in this Purchase Order shall be delivered by</w:t>
      </w:r>
      <w:r>
        <w:t xml:space="preserve"> </w:t>
      </w:r>
      <w:r>
        <w:t xml:space="preserve">Mason Construction &amp; Masonry Supply Co.</w:t>
      </w:r>
      <w:r>
        <w:t xml:space="preserve"> </w:t>
      </w:r>
      <w:r>
        <w:t xml:space="preserve">to the project site located at Av. Santa Fe 3200, Palermo,</w:t>
      </w:r>
      <w:r>
        <w:t xml:space="preserve"> </w:t>
      </w:r>
      <w:r>
        <w:t xml:space="preserve">Buenos Aires, Argentina</w:t>
      </w:r>
      <w:r>
        <w:t xml:space="preserve"> </w:t>
      </w:r>
      <w:r>
        <w:t xml:space="preserve">(CP 1425). Delivery shall be completed no later than July 15, 2025. Mason shall coordinate all logistics, including transportation within the Buenos Aires metropolitan area, loading, unloading, and on-site placement of materials. The supplier is responsible for ensuring that all shipments comply with the environmental and traffic regulations of the City of Buenos Aires (CABA) and the Province of Buenos Aires. Partial deliveries are permitted provided that each shipment is accompanied by a detailed delivery note referencing this Purchase Order number (PO-BA-2025-04871).</w:t>
      </w:r>
    </w:p>
    <w:bookmarkEnd w:id="24"/>
    <w:bookmarkStart w:id="25"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 This Purchase Order is governed by the laws of the Argentine Republic, specifically the Argentine Civil and Commercial Code (Ley 26994) and applicable commercial regulations of the City of Buenos Aires.</w:t>
      </w:r>
    </w:p>
    <w:p>
      <w:pPr>
        <w:numPr>
          <w:ilvl w:val="0"/>
          <w:numId w:val="1001"/>
        </w:numPr>
        <w:pStyle w:val="Compact"/>
      </w:pPr>
      <w:r>
        <w:rPr>
          <w:bCs/>
          <w:b/>
        </w:rPr>
        <w:t xml:space="preserve">5.2</w:t>
      </w:r>
      <w:r>
        <w:t xml:space="preserve"> </w:t>
      </w:r>
      <w:r>
        <w:t xml:space="preserve">— Payment shall be made within thirty (30) calendar days from the date of receipt of the valid invoice (Factura A) issued by Mason Construction &amp; Masonry Supply Co. Payment shall be executed via bank transfer to the account designated by Mason, held at a financial institution operating in Buenos Aires, Argentina.</w:t>
      </w:r>
    </w:p>
    <w:p>
      <w:pPr>
        <w:numPr>
          <w:ilvl w:val="0"/>
          <w:numId w:val="1001"/>
        </w:numPr>
        <w:pStyle w:val="Compact"/>
      </w:pPr>
      <w:r>
        <w:rPr>
          <w:bCs/>
          <w:b/>
        </w:rPr>
        <w:t xml:space="preserve">5.3</w:t>
      </w:r>
      <w:r>
        <w:t xml:space="preserve"> </w:t>
      </w:r>
      <w:r>
        <w:t xml:space="preserve">— All prices quoted in this Purchase Order are denominated in Argentine Pesos (ARS) and include applicable taxes as itemized. Any price adjustments due to currency devaluation exceeding 15% during the delivery period must be mutually agreed in writing prior to shipment.</w:t>
      </w:r>
    </w:p>
    <w:p>
      <w:pPr>
        <w:numPr>
          <w:ilvl w:val="0"/>
          <w:numId w:val="1001"/>
        </w:numPr>
        <w:pStyle w:val="Compact"/>
      </w:pPr>
      <w:r>
        <w:rPr>
          <w:bCs/>
          <w:b/>
        </w:rPr>
        <w:t xml:space="preserve">5.4</w:t>
      </w:r>
      <w:r>
        <w:t xml:space="preserve"> </w:t>
      </w:r>
      <w:r>
        <w:t xml:space="preserve">— Mason warrants that all masonry materials supplied under this Purchase Order meet the Argentine IRAM (Instituto Argentino de Normalización) standards for construction materials and are free from defects in material and workmanship for a period of twelve (12) months from the date of delivery.</w:t>
      </w:r>
    </w:p>
    <w:p>
      <w:pPr>
        <w:numPr>
          <w:ilvl w:val="0"/>
          <w:numId w:val="1001"/>
        </w:numPr>
        <w:pStyle w:val="Compact"/>
      </w:pPr>
      <w:r>
        <w:rPr>
          <w:bCs/>
          <w:b/>
        </w:rPr>
        <w:t xml:space="preserve">5.5</w:t>
      </w:r>
      <w:r>
        <w:t xml:space="preserve"> </w:t>
      </w:r>
      <w:r>
        <w:t xml:space="preserve">— The buyer reserves the right to inspect and reject any materials or services that do not conform to the specifications outlined in this Purchase Order. Rejected items must be replaced by Mason at no additional cost within five (5) business days.</w:t>
      </w:r>
    </w:p>
    <w:p>
      <w:pPr>
        <w:numPr>
          <w:ilvl w:val="0"/>
          <w:numId w:val="1001"/>
        </w:numPr>
        <w:pStyle w:val="Compact"/>
      </w:pPr>
      <w:r>
        <w:rPr>
          <w:bCs/>
          <w:b/>
        </w:rPr>
        <w:t xml:space="preserve">5.6</w:t>
      </w:r>
      <w:r>
        <w:t xml:space="preserve"> </w:t>
      </w:r>
      <w:r>
        <w:t xml:space="preserve">— In the event of a dispute arising from this Purchase Order, both parties agree to first attempt resolution through good-faith negotiation. Should negotiation fail, the matter shall be submitted to the commercial courts of the City of Buenos Aires, Argentina.</w:t>
      </w:r>
    </w:p>
    <w:p>
      <w:pPr>
        <w:numPr>
          <w:ilvl w:val="0"/>
          <w:numId w:val="1001"/>
        </w:numPr>
        <w:pStyle w:val="Compact"/>
      </w:pPr>
      <w:r>
        <w:rPr>
          <w:bCs/>
          <w:b/>
        </w:rPr>
        <w:t xml:space="preserve">5.7</w:t>
      </w:r>
      <w:r>
        <w:t xml:space="preserve"> </w:t>
      </w:r>
      <w:r>
        <w:t xml:space="preserve">— Mason shall maintain adequate insurance coverage for all materials in transit and on-site throughout the duration of this Purchase Order, in compliance with Argentine insurance regulations.</w:t>
      </w:r>
    </w:p>
    <w:p>
      <w:pPr>
        <w:numPr>
          <w:ilvl w:val="0"/>
          <w:numId w:val="1001"/>
        </w:numPr>
        <w:pStyle w:val="Compact"/>
      </w:pPr>
      <w:r>
        <w:rPr>
          <w:bCs/>
          <w:b/>
        </w:rPr>
        <w:t xml:space="preserve">5.8</w:t>
      </w:r>
      <w:r>
        <w:t xml:space="preserve"> </w:t>
      </w:r>
      <w:r>
        <w:t xml:space="preserve">— This Purchase Order may be amended only by written addendum signed by authorized representatives of both parties. No verbal modifications shall be considered valid.</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accept the terms, conditions, quantities, and pricing set forth in this Purchase Order. This document represents a formal commitment by</w:t>
      </w:r>
      <w:r>
        <w:t xml:space="preserve"> </w:t>
      </w:r>
      <w:r>
        <w:t xml:space="preserve">Mason Construction &amp; Masonry Supply Co.</w:t>
      </w:r>
      <w:r>
        <w:t xml:space="preserve"> </w:t>
      </w:r>
      <w:r>
        <w:t xml:space="preserve">to supply the specified masonry materials and services to the project site in</w:t>
      </w:r>
      <w:r>
        <w:t xml:space="preserve"> </w:t>
      </w:r>
      <w:r>
        <w:t xml:space="preserve">Buenos Aires, Argentina</w:t>
      </w:r>
      <w:r>
        <w:t xml:space="preserve">, and by Constructora del Plata S.A. to compensate Mason in accordance with the payment terms defined herein.</w:t>
      </w:r>
    </w:p>
    <w:bookmarkEnd w:id="26"/>
    <w:p>
      <w:pPr>
        <w:pStyle w:val="BodyText"/>
      </w:pPr>
      <w:r>
        <w:rPr>
          <w:bCs/>
          <w:b/>
        </w:rPr>
        <w:t xml:space="preserve">For the Buyer:</w:t>
      </w:r>
      <w:r>
        <w:br/>
      </w:r>
      <w:r>
        <w:t xml:space="preserve">Constructora del Plata S.A.</w:t>
      </w:r>
      <w:r>
        <w:br/>
      </w:r>
      <w:r>
        <w:t xml:space="preserve">Ing. Laura Fernández — Gerente de Compras</w:t>
      </w:r>
      <w:r>
        <w:br/>
      </w:r>
      <w:r>
        <w:t xml:space="preserve">Date: ______________________</w:t>
      </w:r>
    </w:p>
    <w:p>
      <w:pPr>
        <w:pStyle w:val="BodyText"/>
      </w:pPr>
      <w:r>
        <w:rPr>
          <w:bCs/>
          <w:b/>
        </w:rPr>
        <w:t xml:space="preserve">For the Supplier:</w:t>
      </w:r>
      <w:r>
        <w:br/>
      </w:r>
      <w:r>
        <w:t xml:space="preserve">Mason Construction &amp; Masonry Supply Co.</w:t>
      </w:r>
      <w:r>
        <w:br/>
      </w:r>
      <w:r>
        <w:t xml:space="preserve">Sr. Roberto Mason — Director Comercial</w:t>
      </w:r>
      <w:r>
        <w:br/>
      </w:r>
      <w:r>
        <w:t xml:space="preserve">Date: ______________________</w:t>
      </w:r>
    </w:p>
    <w:p>
      <w:pPr>
        <w:pStyle w:val="BodyText"/>
      </w:pPr>
      <w:r>
        <w:t xml:space="preserve">Purchase Order PO-BA-2025-04871 | Mason Construction &amp; Masonry Supply Co. | Buenos Aires, Argentina</w:t>
      </w:r>
      <w:r>
        <w:br/>
      </w:r>
      <w:r>
        <w:t xml:space="preserve">This document is valid for a period of sixty (60) days from the date of issue. For inquiries, contact the purchasing department at compras@constructoradelpalta.com.ar.</w:t>
      </w:r>
      <w:r>
        <w:br/>
      </w:r>
      <w:r>
        <w:t xml:space="preserve">Document generated in accordance with Argentine commercial documentation standards.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Construction Materials - Buenos Aires, Argentina</dc:title>
  <dc:creator/>
  <dc:language>en</dc:language>
  <cp:keywords/>
  <dcterms:created xsi:type="dcterms:W3CDTF">2026-10-10T05:50:29Z</dcterms:created>
  <dcterms:modified xsi:type="dcterms:W3CDTF">2026-10-10T05:50:29Z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