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Supplies</w:t>
      </w:r>
      <w:r>
        <w:t xml:space="preserve"> </w:t>
      </w:r>
      <w:r>
        <w:t xml:space="preserve">-</w:t>
      </w:r>
      <w:r>
        <w:t xml:space="preserve"> </w:t>
      </w:r>
      <w:r>
        <w:t xml:space="preserve">Melbourne,</w:t>
      </w:r>
      <w:r>
        <w:t xml:space="preserve"> </w:t>
      </w:r>
      <w:r>
        <w:t xml:space="preserve">Australia</w:t>
      </w:r>
    </w:p>
    <w:bookmarkStart w:id="20" w:name="mason-construction-supplies-pty-ltd"/>
    <w:p>
      <w:pPr>
        <w:pStyle w:val="Heading1"/>
      </w:pPr>
      <w:r>
        <w:t xml:space="preserve">Mason Construction Supplies Pty Ltd</w:t>
      </w:r>
    </w:p>
    <w:p>
      <w:pPr>
        <w:pStyle w:val="FirstParagraph"/>
      </w:pPr>
      <w:r>
        <w:t xml:space="preserve">ABN: 48 215 783 921</w:t>
      </w:r>
    </w:p>
    <w:p>
      <w:pPr>
        <w:pStyle w:val="BodyText"/>
      </w:pPr>
      <w:r>
        <w:t xml:space="preserve">127 Swanston Street, Melbourne VIC 3000, Australia</w:t>
      </w:r>
    </w:p>
    <w:p>
      <w:pPr>
        <w:pStyle w:val="BodyText"/>
      </w:pPr>
      <w:r>
        <w:t xml:space="preserve">Phone: +61 3 9421 5500 | Email: orders@masonconstruction.com.au</w:t>
      </w:r>
    </w:p>
    <w:p>
      <w:pPr>
        <w:pStyle w:val="BodyText"/>
      </w:pPr>
      <w:r>
        <w:t xml:space="preserve">Website: www.masonconstruction.com.au</w:t>
      </w:r>
    </w:p>
    <w:bookmarkEnd w:id="20"/>
    <w:bookmarkStart w:id="21" w:name="purchase-order"/>
    <w:p>
      <w:pPr>
        <w:pStyle w:val="Heading2"/>
      </w:pPr>
      <w:r>
        <w:t xml:space="preserve">PURCHASE ORDER</w:t>
      </w:r>
    </w:p>
    <w:p>
      <w:pPr>
        <w:pStyle w:val="FirstParagraph"/>
      </w:pPr>
      <w:r>
        <w:t xml:space="preserve">PO No: MASON-MEL-2025-04872</w:t>
      </w:r>
    </w:p>
    <w:p>
      <w:pPr>
        <w:pStyle w:val="BodyText"/>
      </w:pPr>
      <w:r>
        <w:t xml:space="preserve">Date: 14 June 2025</w:t>
      </w:r>
    </w:p>
    <w:bookmarkEnd w:id="21"/>
    <w:bookmarkStart w:id="22" w:name="purchase-order-details"/>
    <w:p>
      <w:pPr>
        <w:pStyle w:val="Heading3"/>
      </w:pPr>
      <w:r>
        <w:t xml:space="preserve">Purchase Order Details</w:t>
      </w:r>
    </w:p>
    <w:p>
      <w:pPr>
        <w:pStyle w:val="FirstParagraph"/>
      </w:pPr>
      <w:r>
        <w:rPr>
          <w:bCs/>
          <w:b/>
        </w:rPr>
        <w:t xml:space="preserve">Issued By (Buyer):</w:t>
      </w:r>
    </w:p>
    <w:p>
      <w:pPr>
        <w:pStyle w:val="BodyText"/>
      </w:pPr>
      <w:r>
        <w:t xml:space="preserve">Mason Construction Supplies Pty Ltd</w:t>
      </w:r>
    </w:p>
    <w:p>
      <w:pPr>
        <w:pStyle w:val="BodyText"/>
      </w:pPr>
      <w:r>
        <w:t xml:space="preserve">127 Swanston Street</w:t>
      </w:r>
    </w:p>
    <w:p>
      <w:pPr>
        <w:pStyle w:val="BodyText"/>
      </w:pPr>
      <w:r>
        <w:t xml:space="preserve">Melbourne, Victoria 3000</w:t>
      </w:r>
    </w:p>
    <w:p>
      <w:pPr>
        <w:pStyle w:val="BodyText"/>
      </w:pPr>
      <w:r>
        <w:t xml:space="preserve">Australia</w:t>
      </w:r>
    </w:p>
    <w:p>
      <w:pPr>
        <w:pStyle w:val="BodyText"/>
      </w:pPr>
      <w:r>
        <w:rPr>
          <w:bCs/>
          <w:b/>
        </w:rPr>
        <w:t xml:space="preserve">Contact:</w:t>
      </w:r>
      <w:r>
        <w:t xml:space="preserve"> </w:t>
      </w:r>
      <w:r>
        <w:t xml:space="preserve">David Hartley, Procurement Manager</w:t>
      </w:r>
    </w:p>
    <w:p>
      <w:pPr>
        <w:pStyle w:val="BodyText"/>
      </w:pPr>
      <w:r>
        <w:rPr>
          <w:bCs/>
          <w:b/>
        </w:rPr>
        <w:t xml:space="preserve">Email:</w:t>
      </w:r>
      <w:r>
        <w:t xml:space="preserve"> </w:t>
      </w:r>
      <w:r>
        <w:t xml:space="preserve">d.hartley@masonconstruction.com.au</w:t>
      </w:r>
    </w:p>
    <w:p>
      <w:pPr>
        <w:pStyle w:val="BodyText"/>
      </w:pPr>
      <w:r>
        <w:rPr>
          <w:bCs/>
          <w:b/>
        </w:rPr>
        <w:t xml:space="preserve">Supplier (Seller):</w:t>
      </w:r>
    </w:p>
    <w:p>
      <w:pPr>
        <w:pStyle w:val="BodyText"/>
      </w:pPr>
      <w:r>
        <w:t xml:space="preserve">Victorian Building Materials Group Ltd</w:t>
      </w:r>
    </w:p>
    <w:p>
      <w:pPr>
        <w:pStyle w:val="BodyText"/>
      </w:pPr>
      <w:r>
        <w:t xml:space="preserve">45 Degraves Street, South Melbourne</w:t>
      </w:r>
    </w:p>
    <w:p>
      <w:pPr>
        <w:pStyle w:val="BodyText"/>
      </w:pPr>
      <w:r>
        <w:t xml:space="preserve">Melbourne, Victoria 3205</w:t>
      </w:r>
    </w:p>
    <w:p>
      <w:pPr>
        <w:pStyle w:val="BodyText"/>
      </w:pPr>
      <w:r>
        <w:t xml:space="preserve">Australia</w:t>
      </w:r>
    </w:p>
    <w:p>
      <w:pPr>
        <w:pStyle w:val="BodyText"/>
      </w:pPr>
      <w:r>
        <w:rPr>
          <w:bCs/>
          <w:b/>
        </w:rPr>
        <w:t xml:space="preserve">Contact:</w:t>
      </w:r>
      <w:r>
        <w:t xml:space="preserve"> </w:t>
      </w:r>
      <w:r>
        <w:t xml:space="preserve">Sarah Chen, Sales Representative</w:t>
      </w:r>
    </w:p>
    <w:p>
      <w:pPr>
        <w:pStyle w:val="BodyText"/>
      </w:pPr>
      <w:r>
        <w:rPr>
          <w:bCs/>
          <w:b/>
        </w:rPr>
        <w:t xml:space="preserve">Email:</w:t>
      </w:r>
      <w:r>
        <w:t xml:space="preserve"> </w:t>
      </w:r>
      <w:r>
        <w:t xml:space="preserve">s.chen@victorianbuilding.com.au</w:t>
      </w:r>
    </w:p>
    <w:bookmarkEnd w:id="22"/>
    <w:bookmarkStart w:id="23" w:name="delivery-and-project-information"/>
    <w:p>
      <w:pPr>
        <w:pStyle w:val="Heading3"/>
      </w:pPr>
      <w:r>
        <w:t xml:space="preserve">Delivery and Project Information</w:t>
      </w:r>
    </w:p>
    <w:p>
      <w:pPr>
        <w:pStyle w:val="FirstParagraph"/>
      </w:pPr>
      <w:r>
        <w:rPr>
          <w:bCs/>
          <w:b/>
        </w:rPr>
        <w:t xml:space="preserve">Delivery Address:</w:t>
      </w:r>
    </w:p>
    <w:p>
      <w:pPr>
        <w:pStyle w:val="BodyText"/>
      </w:pPr>
      <w:r>
        <w:t xml:space="preserve">Mason Construction Site – Level 12</w:t>
      </w:r>
    </w:p>
    <w:p>
      <w:pPr>
        <w:pStyle w:val="BodyText"/>
      </w:pPr>
      <w:r>
        <w:t xml:space="preserve">88 Collins Street, Melbourne VIC 3000</w:t>
      </w:r>
    </w:p>
    <w:p>
      <w:pPr>
        <w:pStyle w:val="BodyText"/>
      </w:pPr>
      <w:r>
        <w:t xml:space="preserve">Australia</w:t>
      </w:r>
    </w:p>
    <w:p>
      <w:pPr>
        <w:pStyle w:val="BodyText"/>
      </w:pPr>
      <w:r>
        <w:rPr>
          <w:bCs/>
          <w:b/>
        </w:rPr>
        <w:t xml:space="preserve">Delivery Window:</w:t>
      </w:r>
      <w:r>
        <w:t xml:space="preserve"> </w:t>
      </w:r>
      <w:r>
        <w:t xml:space="preserve">23 June 2025 – 27 June 2025</w:t>
      </w:r>
    </w:p>
    <w:p>
      <w:pPr>
        <w:pStyle w:val="BodyText"/>
      </w:pPr>
      <w:r>
        <w:rPr>
          <w:bCs/>
          <w:b/>
        </w:rPr>
        <w:t xml:space="preserve">Delivery Hours:</w:t>
      </w:r>
      <w:r>
        <w:t xml:space="preserve"> </w:t>
      </w:r>
      <w:r>
        <w:t xml:space="preserve">07:00 – 16:00 AEST</w:t>
      </w:r>
    </w:p>
    <w:p>
      <w:pPr>
        <w:pStyle w:val="BodyText"/>
      </w:pPr>
      <w:r>
        <w:rPr>
          <w:bCs/>
          <w:b/>
        </w:rPr>
        <w:t xml:space="preserve">Project Reference:</w:t>
      </w:r>
      <w:r>
        <w:t xml:space="preserve"> </w:t>
      </w:r>
      <w:r>
        <w:t xml:space="preserve">Mason Tower Commercial Development</w:t>
      </w:r>
    </w:p>
    <w:p>
      <w:pPr>
        <w:pStyle w:val="BodyText"/>
      </w:pPr>
      <w:r>
        <w:rPr>
          <w:bCs/>
          <w:b/>
        </w:rPr>
        <w:t xml:space="preserve">Project Location:</w:t>
      </w:r>
      <w:r>
        <w:t xml:space="preserve"> </w:t>
      </w:r>
      <w:r>
        <w:t xml:space="preserve">Melbourne CBD, Australia</w:t>
      </w:r>
    </w:p>
    <w:p>
      <w:pPr>
        <w:pStyle w:val="BodyText"/>
      </w:pPr>
      <w:r>
        <w:rPr>
          <w:bCs/>
          <w:b/>
        </w:rPr>
        <w:t xml:space="preserve">Payment Terms:</w:t>
      </w:r>
      <w:r>
        <w:t xml:space="preserve"> </w:t>
      </w:r>
      <w:r>
        <w:t xml:space="preserve">Net 30 days from invoice date</w:t>
      </w:r>
    </w:p>
    <w:p>
      <w:pPr>
        <w:pStyle w:val="BodyText"/>
      </w:pPr>
      <w:r>
        <w:rPr>
          <w:bCs/>
          <w:b/>
        </w:rPr>
        <w:t xml:space="preserve">Payment Method:</w:t>
      </w:r>
      <w:r>
        <w:t xml:space="preserve"> </w:t>
      </w:r>
      <w:r>
        <w:t xml:space="preserve">EFT to Mason Construction Supplies Pty Ltd</w:t>
      </w:r>
    </w:p>
    <w:p>
      <w:pPr>
        <w:pStyle w:val="BodyText"/>
      </w:pPr>
      <w:r>
        <w:rPr>
          <w:bCs/>
          <w:b/>
        </w:rPr>
        <w:t xml:space="preserve">Bank:</w:t>
      </w:r>
      <w:r>
        <w:t xml:space="preserve"> </w:t>
      </w:r>
      <w:r>
        <w:t xml:space="preserve">ANZ Bank, Melbourne VIC</w:t>
      </w:r>
    </w:p>
    <w:p>
      <w:pPr>
        <w:pStyle w:val="BodyText"/>
      </w:pPr>
      <w:r>
        <w:rPr>
          <w:bCs/>
          <w:b/>
        </w:rPr>
        <w:t xml:space="preserve">BSB / Account:</w:t>
      </w:r>
      <w:r>
        <w:t xml:space="preserve"> </w:t>
      </w:r>
      <w:r>
        <w:t xml:space="preserve">012-345 / 6789012</w:t>
      </w:r>
    </w:p>
    <w:bookmarkEnd w:id="23"/>
    <w:bookmarkStart w:id="24" w:name="X09b8c8bedc37fefc5b81ce45e721c685788f330"/>
    <w:p>
      <w:pPr>
        <w:pStyle w:val="Heading3"/>
      </w:pPr>
      <w:r>
        <w:t xml:space="preserve">Order Line Items – Mason Construction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Structural Steel Beams – Mason Grade A36</w:t>
            </w:r>
          </w:p>
        </w:tc>
        <w:tc>
          <w:tcPr/>
          <w:p>
            <w:pPr>
              <w:pStyle w:val="Compact"/>
              <w:jc w:val="left"/>
            </w:pPr>
            <w:r>
              <w:t xml:space="preserve">UB 310 x 158 x 24, 12m lengths</w:t>
            </w:r>
          </w:p>
        </w:tc>
        <w:tc>
          <w:tcPr/>
          <w:p>
            <w:pPr>
              <w:pStyle w:val="Compact"/>
              <w:jc w:val="left"/>
            </w:pPr>
            <w:r>
              <w:t xml:space="preserve">240</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$444,000.00</w:t>
            </w:r>
          </w:p>
        </w:tc>
      </w:tr>
      <w:tr>
        <w:tc>
          <w:tcPr/>
          <w:p>
            <w:pPr>
              <w:pStyle w:val="Compact"/>
              <w:jc w:val="left"/>
            </w:pPr>
            <w:r>
              <w:t xml:space="preserve">02</w:t>
            </w:r>
          </w:p>
        </w:tc>
        <w:tc>
          <w:tcPr/>
          <w:p>
            <w:pPr>
              <w:pStyle w:val="Compact"/>
              <w:jc w:val="left"/>
            </w:pPr>
            <w:r>
              <w:t xml:space="preserve">Reinforcing Steel Bars (Rebar) – Mason Spec</w:t>
            </w:r>
          </w:p>
        </w:tc>
        <w:tc>
          <w:tcPr/>
          <w:p>
            <w:pPr>
              <w:pStyle w:val="Compact"/>
              <w:jc w:val="left"/>
            </w:pPr>
            <w:r>
              <w:t xml:space="preserve">N16, 12m lengths, Grade 500N</w:t>
            </w:r>
          </w:p>
        </w:tc>
        <w:tc>
          <w:tcPr/>
          <w:p>
            <w:pPr>
              <w:pStyle w:val="Compact"/>
              <w:jc w:val="left"/>
            </w:pPr>
            <w:r>
              <w:t xml:space="preserve">1,800</w:t>
            </w:r>
          </w:p>
        </w:tc>
        <w:tc>
          <w:tcPr/>
          <w:p>
            <w:pPr>
              <w:pStyle w:val="Compact"/>
              <w:jc w:val="left"/>
            </w:pPr>
            <w:r>
              <w:t xml:space="preserve">pcs</w:t>
            </w:r>
          </w:p>
        </w:tc>
        <w:tc>
          <w:tcPr/>
          <w:p>
            <w:pPr>
              <w:pStyle w:val="Compact"/>
              <w:jc w:val="left"/>
            </w:pPr>
            <w:r>
              <w:t xml:space="preserve">$42.50</w:t>
            </w:r>
          </w:p>
        </w:tc>
        <w:tc>
          <w:tcPr/>
          <w:p>
            <w:pPr>
              <w:pStyle w:val="Compact"/>
              <w:jc w:val="left"/>
            </w:pPr>
            <w:r>
              <w:t xml:space="preserve">$76,500.00</w:t>
            </w:r>
          </w:p>
        </w:tc>
      </w:tr>
      <w:tr>
        <w:tc>
          <w:tcPr/>
          <w:p>
            <w:pPr>
              <w:pStyle w:val="Compact"/>
              <w:jc w:val="left"/>
            </w:pPr>
            <w:r>
              <w:t xml:space="preserve">03</w:t>
            </w:r>
          </w:p>
        </w:tc>
        <w:tc>
          <w:tcPr/>
          <w:p>
            <w:pPr>
              <w:pStyle w:val="Compact"/>
              <w:jc w:val="left"/>
            </w:pPr>
            <w:r>
              <w:t xml:space="preserve">Ready-Mix Concrete – Mason Project Mix</w:t>
            </w:r>
          </w:p>
        </w:tc>
        <w:tc>
          <w:tcPr/>
          <w:p>
            <w:pPr>
              <w:pStyle w:val="Compact"/>
              <w:jc w:val="left"/>
            </w:pPr>
            <w:r>
              <w:t xml:space="preserve">32 MPa, 20mm aggregate, pumped</w:t>
            </w:r>
          </w:p>
        </w:tc>
        <w:tc>
          <w:tcPr/>
          <w:p>
            <w:pPr>
              <w:pStyle w:val="Compact"/>
              <w:jc w:val="left"/>
            </w:pPr>
            <w:r>
              <w:t xml:space="preserve">1,200</w:t>
            </w:r>
          </w:p>
        </w:tc>
        <w:tc>
          <w:tcPr/>
          <w:p>
            <w:pPr>
              <w:pStyle w:val="Compact"/>
              <w:jc w:val="left"/>
            </w:pPr>
            <w:r>
              <w:t xml:space="preserve">m³</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04</w:t>
            </w:r>
          </w:p>
        </w:tc>
        <w:tc>
          <w:tcPr/>
          <w:p>
            <w:pPr>
              <w:pStyle w:val="Compact"/>
              <w:jc w:val="left"/>
            </w:pPr>
            <w:r>
              <w:t xml:space="preserve">Glazed Aluminium Windows – Mason Series</w:t>
            </w:r>
          </w:p>
        </w:tc>
        <w:tc>
          <w:tcPr/>
          <w:p>
            <w:pPr>
              <w:pStyle w:val="Compact"/>
              <w:jc w:val="left"/>
            </w:pPr>
            <w:r>
              <w:t xml:space="preserve">1800mm x 1200mm, double glazed, thermal break</w:t>
            </w:r>
          </w:p>
        </w:tc>
        <w:tc>
          <w:tcPr/>
          <w:p>
            <w:pPr>
              <w:pStyle w:val="Compact"/>
              <w:jc w:val="left"/>
            </w:pPr>
            <w:r>
              <w:t xml:space="preserve">320</w:t>
            </w:r>
          </w:p>
        </w:tc>
        <w:tc>
          <w:tcPr/>
          <w:p>
            <w:pPr>
              <w:pStyle w:val="Compact"/>
              <w:jc w:val="left"/>
            </w:pPr>
            <w:r>
              <w:t xml:space="preserve">pcs</w:t>
            </w:r>
          </w:p>
        </w:tc>
        <w:tc>
          <w:tcPr/>
          <w:p>
            <w:pPr>
              <w:pStyle w:val="Compact"/>
              <w:jc w:val="left"/>
            </w:pPr>
            <w:r>
              <w:t xml:space="preserve">$1,240.00</w:t>
            </w:r>
          </w:p>
        </w:tc>
        <w:tc>
          <w:tcPr/>
          <w:p>
            <w:pPr>
              <w:pStyle w:val="Compact"/>
              <w:jc w:val="left"/>
            </w:pPr>
            <w:r>
              <w:t xml:space="preserve">$396,800.00</w:t>
            </w:r>
          </w:p>
        </w:tc>
      </w:tr>
      <w:tr>
        <w:tc>
          <w:tcPr/>
          <w:p>
            <w:pPr>
              <w:pStyle w:val="Compact"/>
              <w:jc w:val="left"/>
            </w:pPr>
            <w:r>
              <w:t xml:space="preserve">05</w:t>
            </w:r>
          </w:p>
        </w:tc>
        <w:tc>
          <w:tcPr/>
          <w:p>
            <w:pPr>
              <w:pStyle w:val="Compact"/>
              <w:jc w:val="left"/>
            </w:pPr>
            <w:r>
              <w:t xml:space="preserve">Engineered Timber Cladding – Mason Finish</w:t>
            </w:r>
          </w:p>
        </w:tc>
        <w:tc>
          <w:tcPr/>
          <w:p>
            <w:pPr>
              <w:pStyle w:val="Compact"/>
              <w:jc w:val="left"/>
            </w:pPr>
            <w:r>
              <w:t xml:space="preserve">140mm x 25mm, treated, natural finish</w:t>
            </w:r>
          </w:p>
        </w:tc>
        <w:tc>
          <w:tcPr/>
          <w:p>
            <w:pPr>
              <w:pStyle w:val="Compact"/>
              <w:jc w:val="left"/>
            </w:pPr>
            <w:r>
              <w:t xml:space="preserve">4,500</w:t>
            </w:r>
          </w:p>
        </w:tc>
        <w:tc>
          <w:tcPr/>
          <w:p>
            <w:pPr>
              <w:pStyle w:val="Compact"/>
              <w:jc w:val="left"/>
            </w:pPr>
            <w:r>
              <w:t xml:space="preserve">lm</w:t>
            </w:r>
          </w:p>
        </w:tc>
        <w:tc>
          <w:tcPr/>
          <w:p>
            <w:pPr>
              <w:pStyle w:val="Compact"/>
              <w:jc w:val="left"/>
            </w:pPr>
            <w:r>
              <w:t xml:space="preserve">$38.75</w:t>
            </w:r>
          </w:p>
        </w:tc>
        <w:tc>
          <w:tcPr/>
          <w:p>
            <w:pPr>
              <w:pStyle w:val="Compact"/>
              <w:jc w:val="left"/>
            </w:pPr>
            <w:r>
              <w:t xml:space="preserve">$174,375.00</w:t>
            </w:r>
          </w:p>
        </w:tc>
      </w:tr>
      <w:tr>
        <w:tc>
          <w:tcPr/>
          <w:p>
            <w:pPr>
              <w:pStyle w:val="Compact"/>
              <w:jc w:val="left"/>
            </w:pPr>
            <w:r>
              <w:t xml:space="preserve">06</w:t>
            </w:r>
          </w:p>
        </w:tc>
        <w:tc>
          <w:tcPr/>
          <w:p>
            <w:pPr>
              <w:pStyle w:val="Compact"/>
              <w:jc w:val="left"/>
            </w:pPr>
            <w:r>
              <w:t xml:space="preserve">Fire-Rated Doors – Mason Compliance</w:t>
            </w:r>
          </w:p>
        </w:tc>
        <w:tc>
          <w:tcPr/>
          <w:p>
            <w:pPr>
              <w:pStyle w:val="Compact"/>
              <w:jc w:val="left"/>
            </w:pPr>
            <w:r>
              <w:t xml:space="preserve">FL 120, 900mm x 2100mm, steel core</w:t>
            </w:r>
          </w:p>
        </w:tc>
        <w:tc>
          <w:tcPr/>
          <w:p>
            <w:pPr>
              <w:pStyle w:val="Compact"/>
              <w:jc w:val="left"/>
            </w:pPr>
            <w:r>
              <w:t xml:space="preserve">85</w:t>
            </w:r>
          </w:p>
        </w:tc>
        <w:tc>
          <w:tcPr/>
          <w:p>
            <w:pPr>
              <w:pStyle w:val="Compact"/>
              <w:jc w:val="left"/>
            </w:pPr>
            <w:r>
              <w:t xml:space="preserve">pcs</w:t>
            </w:r>
          </w:p>
        </w:tc>
        <w:tc>
          <w:tcPr/>
          <w:p>
            <w:pPr>
              <w:pStyle w:val="Compact"/>
              <w:jc w:val="left"/>
            </w:pPr>
            <w:r>
              <w:t xml:space="preserve">$2,350.00</w:t>
            </w:r>
          </w:p>
        </w:tc>
        <w:tc>
          <w:tcPr/>
          <w:p>
            <w:pPr>
              <w:pStyle w:val="Compact"/>
              <w:jc w:val="left"/>
            </w:pPr>
            <w:r>
              <w:t xml:space="preserve">$199,750.00</w:t>
            </w:r>
          </w:p>
        </w:tc>
      </w:tr>
      <w:tr>
        <w:tc>
          <w:tcPr/>
          <w:p>
            <w:pPr>
              <w:pStyle w:val="Compact"/>
              <w:jc w:val="left"/>
            </w:pPr>
            <w:r>
              <w:t xml:space="preserve">07</w:t>
            </w:r>
          </w:p>
        </w:tc>
        <w:tc>
          <w:tcPr/>
          <w:p>
            <w:pPr>
              <w:pStyle w:val="Compact"/>
              <w:jc w:val="left"/>
            </w:pPr>
            <w:r>
              <w:t xml:space="preserve">Electrical Conduit and Fittings – Mason Standard</w:t>
            </w:r>
          </w:p>
        </w:tc>
        <w:tc>
          <w:tcPr/>
          <w:p>
            <w:pPr>
              <w:pStyle w:val="Compact"/>
              <w:jc w:val="left"/>
            </w:pPr>
            <w:r>
              <w:t xml:space="preserve">25mm PVC, full fitting kit per bay</w:t>
            </w:r>
          </w:p>
        </w:tc>
        <w:tc>
          <w:tcPr/>
          <w:p>
            <w:pPr>
              <w:pStyle w:val="Compact"/>
              <w:jc w:val="left"/>
            </w:pPr>
            <w:r>
              <w:t xml:space="preserve">1,600</w:t>
            </w:r>
          </w:p>
        </w:tc>
        <w:tc>
          <w:tcPr/>
          <w:p>
            <w:pPr>
              <w:pStyle w:val="Compact"/>
              <w:jc w:val="left"/>
            </w:pPr>
            <w:r>
              <w:t xml:space="preserve">bays</w:t>
            </w:r>
          </w:p>
        </w:tc>
        <w:tc>
          <w:tcPr/>
          <w:p>
            <w:pPr>
              <w:pStyle w:val="Compact"/>
              <w:jc w:val="left"/>
            </w:pPr>
            <w:r>
              <w:t xml:space="preserve">$67.20</w:t>
            </w:r>
          </w:p>
        </w:tc>
        <w:tc>
          <w:tcPr/>
          <w:p>
            <w:pPr>
              <w:pStyle w:val="Compact"/>
              <w:jc w:val="left"/>
            </w:pPr>
            <w:r>
              <w:t xml:space="preserve">$107,520.00</w:t>
            </w:r>
          </w:p>
        </w:tc>
      </w:tr>
      <w:tr>
        <w:tc>
          <w:tcPr/>
          <w:p>
            <w:pPr>
              <w:pStyle w:val="Compact"/>
              <w:jc w:val="left"/>
            </w:pPr>
            <w:r>
              <w:t xml:space="preserve">08</w:t>
            </w:r>
          </w:p>
        </w:tc>
        <w:tc>
          <w:tcPr/>
          <w:p>
            <w:pPr>
              <w:pStyle w:val="Compact"/>
              <w:jc w:val="left"/>
            </w:pPr>
            <w:r>
              <w:t xml:space="preserve">Insulation Panels – Mason Thermal Spec</w:t>
            </w:r>
          </w:p>
        </w:tc>
        <w:tc>
          <w:tcPr/>
          <w:p>
            <w:pPr>
              <w:pStyle w:val="Compact"/>
              <w:jc w:val="left"/>
            </w:pPr>
            <w:r>
              <w:t xml:space="preserve">100mm PIR, 1200mm x 2400mm sheets</w:t>
            </w:r>
          </w:p>
        </w:tc>
        <w:tc>
          <w:tcPr/>
          <w:p>
            <w:pPr>
              <w:pStyle w:val="Compact"/>
              <w:jc w:val="left"/>
            </w:pPr>
            <w:r>
              <w:t xml:space="preserve">2,800</w:t>
            </w:r>
          </w:p>
        </w:tc>
        <w:tc>
          <w:tcPr/>
          <w:p>
            <w:pPr>
              <w:pStyle w:val="Compact"/>
              <w:jc w:val="left"/>
            </w:pPr>
            <w:r>
              <w:t xml:space="preserve">pcs</w:t>
            </w:r>
          </w:p>
        </w:tc>
        <w:tc>
          <w:tcPr/>
          <w:p>
            <w:pPr>
              <w:pStyle w:val="Compact"/>
              <w:jc w:val="left"/>
            </w:pPr>
            <w:r>
              <w:t xml:space="preserve">$94.60</w:t>
            </w:r>
          </w:p>
        </w:tc>
        <w:tc>
          <w:tcPr/>
          <w:p>
            <w:pPr>
              <w:pStyle w:val="Compact"/>
              <w:jc w:val="left"/>
            </w:pPr>
            <w:r>
              <w:t xml:space="preserve">$264,880.00</w:t>
            </w:r>
          </w:p>
        </w:tc>
      </w:tr>
    </w:tbl>
    <w:p>
      <w:pPr>
        <w:pStyle w:val="BodyText"/>
      </w:pPr>
      <w:r>
        <w:t xml:space="preserve">Subtotal (AUD):</w:t>
      </w:r>
      <w:r>
        <w:t xml:space="preserve">$1,885,825.00</w:t>
      </w:r>
    </w:p>
    <w:p>
      <w:pPr>
        <w:pStyle w:val="BodyText"/>
      </w:pPr>
      <w:r>
        <w:t xml:space="preserve">GST (10%):</w:t>
      </w:r>
      <w:r>
        <w:t xml:space="preserve">$188,582.50</w:t>
      </w:r>
    </w:p>
    <w:p>
      <w:pPr>
        <w:pStyle w:val="BodyText"/>
      </w:pPr>
      <w:r>
        <w:t xml:space="preserve">Freight &amp; Delivery (Melbourne Metro):</w:t>
      </w:r>
      <w:r>
        <w:t xml:space="preserve">$12,450.00</w:t>
      </w:r>
    </w:p>
    <w:p>
      <w:pPr>
        <w:pStyle w:val="BodyText"/>
      </w:pPr>
      <w:r>
        <w:t xml:space="preserve">Grand Total (AUD):</w:t>
      </w:r>
      <w:r>
        <w:t xml:space="preserve">$2,086,857.50</w:t>
      </w:r>
    </w:p>
    <w:bookmarkEnd w:id="24"/>
    <w:bookmarkStart w:id="25" w:name="terms-and-conditions"/>
    <w:p>
      <w:pPr>
        <w:pStyle w:val="Heading3"/>
      </w:pPr>
      <w:r>
        <w:t xml:space="preserve">Terms and Conditions</w:t>
      </w:r>
    </w:p>
    <w:p>
      <w:pPr>
        <w:pStyle w:val="FirstParagraph"/>
      </w:pPr>
      <w:r>
        <w:rPr>
          <w:bCs/>
          <w:b/>
        </w:rPr>
        <w:t xml:space="preserve">1.</w:t>
      </w:r>
      <w:r>
        <w:t xml:space="preserve"> </w:t>
      </w:r>
      <w:r>
        <w:t xml:space="preserve">This Purchase Order is issued by Mason Construction Supplies Pty Ltd, a registered company in the State of Victoria, Australia, and governs the supply of all materials listed herein for the Mason Tower Commercial Development project located in Melbourne, Australia.</w:t>
      </w:r>
    </w:p>
    <w:p>
      <w:pPr>
        <w:pStyle w:val="BodyText"/>
      </w:pPr>
      <w:r>
        <w:rPr>
          <w:bCs/>
          <w:b/>
        </w:rPr>
        <w:t xml:space="preserve">2.</w:t>
      </w:r>
      <w:r>
        <w:t xml:space="preserve"> </w:t>
      </w:r>
      <w:r>
        <w:t xml:space="preserve">All materials must comply with the Australian Standards (AS/NZS) applicable to structural, fire, and thermal performance as specified in the Mason project documentation. Non-compliant materials will be rejected at the supplier's cost.</w:t>
      </w:r>
    </w:p>
    <w:p>
      <w:pPr>
        <w:pStyle w:val="BodyText"/>
      </w:pPr>
      <w:r>
        <w:rPr>
          <w:bCs/>
          <w:b/>
        </w:rPr>
        <w:t xml:space="preserve">3.</w:t>
      </w:r>
      <w:r>
        <w:t xml:space="preserve"> </w:t>
      </w:r>
      <w:r>
        <w:t xml:space="preserve">Delivery must be made to the designated site address in Melbourne CBD, Australia, within the specified delivery window. Late delivery beyond 27 June 2025 will incur a penalty of 0.5% of the affected line item value per calendar day, capped at 5%.</w:t>
      </w:r>
    </w:p>
    <w:p>
      <w:pPr>
        <w:pStyle w:val="BodyText"/>
      </w:pPr>
      <w:r>
        <w:rPr>
          <w:bCs/>
          <w:b/>
        </w:rPr>
        <w:t xml:space="preserve">4.</w:t>
      </w:r>
      <w:r>
        <w:t xml:space="preserve"> </w:t>
      </w:r>
      <w:r>
        <w:t xml:space="preserve">Payment shall be made within thirty (30) calendar days of receipt of a valid tax invoice from the supplier, in accordance with the Australian Goods and Services Tax (GST) legislation administered by the Australian Taxation Office.</w:t>
      </w:r>
    </w:p>
    <w:p>
      <w:pPr>
        <w:pStyle w:val="BodyText"/>
      </w:pPr>
      <w:r>
        <w:rPr>
          <w:bCs/>
          <w:b/>
        </w:rPr>
        <w:t xml:space="preserve">5.</w:t>
      </w:r>
      <w:r>
        <w:t xml:space="preserve"> </w:t>
      </w:r>
      <w:r>
        <w:t xml:space="preserve">The supplier warrants that all goods supplied under this Purchase Order are new, of merchantable quality, and fit for the purpose specified by Mason Construction Supplies Pty Ltd for the Melbourne project.</w:t>
      </w:r>
    </w:p>
    <w:p>
      <w:pPr>
        <w:pStyle w:val="BodyText"/>
      </w:pPr>
      <w:r>
        <w:rPr>
          <w:bCs/>
          <w:b/>
        </w:rPr>
        <w:t xml:space="preserve">6.</w:t>
      </w:r>
      <w:r>
        <w:t xml:space="preserve"> </w:t>
      </w:r>
      <w:r>
        <w:t xml:space="preserve">Risk of loss or damage to the goods passes to Mason Construction Supplies Pty Ltd upon delivery and acceptance at the Melbourne site. The supplier is responsible for all transit insurance until such acceptance.</w:t>
      </w:r>
    </w:p>
    <w:p>
      <w:pPr>
        <w:pStyle w:val="BodyText"/>
      </w:pPr>
      <w:r>
        <w:rPr>
          <w:bCs/>
          <w:b/>
        </w:rPr>
        <w:t xml:space="preserve">7.</w:t>
      </w:r>
      <w:r>
        <w:t xml:space="preserve"> </w:t>
      </w:r>
      <w:r>
        <w:t xml:space="preserve">This Purchase Order is governed by the laws of the State of Victoria and the Commonwealth of Australia. Any disputes shall be resolved through the Victorian Civil and Administrative Tribunal (VCAT) or the Supreme Court of Victoria, Melbourne.</w:t>
      </w:r>
    </w:p>
    <w:p>
      <w:pPr>
        <w:pStyle w:val="BodyText"/>
      </w:pPr>
      <w:r>
        <w:rPr>
          <w:bCs/>
          <w:b/>
        </w:rPr>
        <w:t xml:space="preserve">8.</w:t>
      </w:r>
      <w:r>
        <w:t xml:space="preserve"> </w:t>
      </w:r>
      <w:r>
        <w:t xml:space="preserve">No variation to this Purchase Order shall be valid unless confirmed in writing by both parties. Mason Construction Supplies Pty Ltd reserves the right to adjust quantities by up to 10% without issuing a revised Purchase Order.</w:t>
      </w:r>
    </w:p>
    <w:bookmarkEnd w:id="25"/>
    <w:p>
      <w:pPr>
        <w:pStyle w:val="BodyText"/>
      </w:pPr>
      <w:r>
        <w:rPr>
          <w:bCs/>
          <w:b/>
        </w:rPr>
        <w:t xml:space="preserve">Authorised by (Buyer):</w:t>
      </w:r>
    </w:p>
    <w:p>
      <w:pPr>
        <w:pStyle w:val="BodyText"/>
      </w:pPr>
      <w:r>
        <w:t xml:space="preserve">David Hartley</w:t>
      </w:r>
    </w:p>
    <w:p>
      <w:pPr>
        <w:pStyle w:val="BodyText"/>
      </w:pPr>
      <w:r>
        <w:t xml:space="preserve">Procurement Manager</w:t>
      </w:r>
    </w:p>
    <w:p>
      <w:pPr>
        <w:pStyle w:val="BodyText"/>
      </w:pPr>
      <w:r>
        <w:t xml:space="preserve">Mason Construction Supplies Pty Ltd</w:t>
      </w:r>
    </w:p>
    <w:p>
      <w:pPr>
        <w:pStyle w:val="BodyText"/>
      </w:pPr>
      <w:r>
        <w:t xml:space="preserve">Melbourne, Australia</w:t>
      </w:r>
    </w:p>
    <w:p>
      <w:pPr>
        <w:pStyle w:val="BodyText"/>
      </w:pPr>
      <w:r>
        <w:t xml:space="preserve">Signature: ___________________________</w:t>
      </w:r>
    </w:p>
    <w:p>
      <w:pPr>
        <w:pStyle w:val="BodyText"/>
      </w:pPr>
      <w:r>
        <w:t xml:space="preserve">Date: 14 June 2025</w:t>
      </w:r>
    </w:p>
    <w:p>
      <w:pPr>
        <w:pStyle w:val="BodyText"/>
      </w:pPr>
      <w:r>
        <w:rPr>
          <w:bCs/>
          <w:b/>
        </w:rPr>
        <w:t xml:space="preserve">Accepted by (Supplier):</w:t>
      </w:r>
    </w:p>
    <w:p>
      <w:pPr>
        <w:pStyle w:val="BodyText"/>
      </w:pPr>
      <w:r>
        <w:t xml:space="preserve">Sarah Chen</w:t>
      </w:r>
    </w:p>
    <w:p>
      <w:pPr>
        <w:pStyle w:val="BodyText"/>
      </w:pPr>
      <w:r>
        <w:t xml:space="preserve">Sales Representative</w:t>
      </w:r>
    </w:p>
    <w:p>
      <w:pPr>
        <w:pStyle w:val="BodyText"/>
      </w:pPr>
      <w:r>
        <w:t xml:space="preserve">Victorian Building Materials Group Ltd</w:t>
      </w:r>
    </w:p>
    <w:p>
      <w:pPr>
        <w:pStyle w:val="BodyText"/>
      </w:pPr>
      <w:r>
        <w:t xml:space="preserve">South Melbourne, Australia</w:t>
      </w:r>
    </w:p>
    <w:p>
      <w:pPr>
        <w:pStyle w:val="BodyText"/>
      </w:pPr>
      <w:r>
        <w:t xml:space="preserve">Signature: ___________________________</w:t>
      </w:r>
    </w:p>
    <w:p>
      <w:pPr>
        <w:pStyle w:val="BodyText"/>
      </w:pPr>
      <w:r>
        <w:t xml:space="preserve">Date: _______________</w:t>
      </w:r>
    </w:p>
    <w:p>
      <w:pPr>
        <w:pStyle w:val="BodyText"/>
      </w:pPr>
      <w:r>
        <w:t xml:space="preserve">This Purchase Order (MASON-MEL-2025-04872) was issued by Mason Construction Supplies Pty Ltd, Melbourne, Australia. All prices are in Australian Dollars (AUD) inclusive of applicable GST. This document is valid for 60 days from the date of issue. For queries, contact the Mason Procurement Department at +61 3 9421 5500 or procurement@masonconstruction.com.au.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Supplies - Melbourne, Australia</dc:title>
  <dc:creator/>
  <dc:language>en</dc:language>
  <cp:keywords/>
  <dcterms:created xsi:type="dcterms:W3CDTF">2026-10-10T01:55:03Z</dcterms:created>
  <dcterms:modified xsi:type="dcterms:W3CDTF">2026-10-10T01:55:03Z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