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w:t>
      </w:r>
      <w:r>
        <w:t xml:space="preserve"> </w:t>
      </w:r>
      <w:r>
        <w:t xml:space="preserve">Belgium</w:t>
      </w:r>
      <w:r>
        <w:t xml:space="preserve"> </w:t>
      </w:r>
      <w:r>
        <w:t xml:space="preserve">Brussels</w:t>
      </w:r>
    </w:p>
    <w:bookmarkStart w:id="20" w:name="purchase-order-po-2025-br-0472"/>
    <w:p>
      <w:pPr>
        <w:pStyle w:val="Heading1"/>
      </w:pPr>
      <w:r>
        <w:t xml:space="preserve">Purchase Order</w:t>
      </w:r>
      <w:r>
        <w:t xml:space="preserve"> </w:t>
      </w:r>
      <w:r>
        <w:t xml:space="preserve">PO-2025-BR-0472</w:t>
      </w:r>
    </w:p>
    <w:p>
      <w:pPr>
        <w:pStyle w:val="FirstParagraph"/>
      </w:pPr>
      <w:r>
        <w:t xml:space="preserve">Formal Purchase Order Document — Issued in Belgium Brussels</w:t>
      </w:r>
    </w:p>
    <w:bookmarkEnd w:id="20"/>
    <w:bookmarkStart w:id="21" w:name="issued-by-buyer"/>
    <w:p>
      <w:pPr>
        <w:pStyle w:val="Heading3"/>
      </w:pPr>
      <w:r>
        <w:t xml:space="preserve">Issued By (Buyer)</w:t>
      </w:r>
    </w:p>
    <w:p>
      <w:pPr>
        <w:pStyle w:val="FirstParagraph"/>
      </w:pPr>
      <w:r>
        <w:rPr>
          <w:bCs/>
          <w:b/>
        </w:rPr>
        <w:t xml:space="preserve">Mason Construction &amp; Building Supplies NV</w:t>
      </w:r>
    </w:p>
    <w:p>
      <w:pPr>
        <w:pStyle w:val="BodyText"/>
      </w:pPr>
      <w:r>
        <w:t xml:space="preserve">Av. Louise 245, 1050 Brussels</w:t>
      </w:r>
    </w:p>
    <w:p>
      <w:pPr>
        <w:pStyle w:val="BodyText"/>
      </w:pPr>
      <w:r>
        <w:t xml:space="preserve">Belgium Brussels</w:t>
      </w:r>
    </w:p>
    <w:p>
      <w:pPr>
        <w:pStyle w:val="BodyText"/>
      </w:pPr>
      <w:r>
        <w:t xml:space="preserve">VAT No.: BE 0689.442.117</w:t>
      </w:r>
    </w:p>
    <w:p>
      <w:pPr>
        <w:pStyle w:val="BodyText"/>
      </w:pPr>
      <w:r>
        <w:t xml:space="preserve">Bank: BNP Paribas Fortis</w:t>
      </w:r>
    </w:p>
    <w:p>
      <w:pPr>
        <w:pStyle w:val="BodyText"/>
      </w:pPr>
      <w:r>
        <w:t xml:space="preserve">IBAN: BE68 5230 1234 5678</w:t>
      </w:r>
    </w:p>
    <w:p>
      <w:pPr>
        <w:pStyle w:val="BodyText"/>
      </w:pPr>
      <w:r>
        <w:t xml:space="preserve">Contact: procurement@masonconstruction.be</w:t>
      </w:r>
    </w:p>
    <w:p>
      <w:pPr>
        <w:pStyle w:val="BodyText"/>
      </w:pPr>
      <w:r>
        <w:t xml:space="preserve">Phone: +32 2 512 3456</w:t>
      </w:r>
    </w:p>
    <w:bookmarkEnd w:id="21"/>
    <w:bookmarkStart w:id="22" w:name="issued-to-supplier"/>
    <w:p>
      <w:pPr>
        <w:pStyle w:val="Heading3"/>
      </w:pPr>
      <w:r>
        <w:t xml:space="preserve">Issued To (Supplier)</w:t>
      </w:r>
    </w:p>
    <w:p>
      <w:pPr>
        <w:pStyle w:val="FirstParagraph"/>
      </w:pPr>
      <w:r>
        <w:rPr>
          <w:bCs/>
          <w:b/>
        </w:rPr>
        <w:t xml:space="preserve">Brussels Stone &amp; Aggregate BVBA</w:t>
      </w:r>
    </w:p>
    <w:p>
      <w:pPr>
        <w:pStyle w:val="BodyText"/>
      </w:pPr>
      <w:r>
        <w:t xml:space="preserve">Rue de la Charrette 88, 1070 Anderlecht</w:t>
      </w:r>
    </w:p>
    <w:p>
      <w:pPr>
        <w:pStyle w:val="BodyText"/>
      </w:pPr>
      <w:r>
        <w:t xml:space="preserve">Belgium Brussels</w:t>
      </w:r>
    </w:p>
    <w:p>
      <w:pPr>
        <w:pStyle w:val="BodyText"/>
      </w:pPr>
      <w:r>
        <w:t xml:space="preserve">VAT No.: BE 0712.883.456</w:t>
      </w:r>
    </w:p>
    <w:p>
      <w:pPr>
        <w:pStyle w:val="BodyText"/>
      </w:pPr>
      <w:r>
        <w:t xml:space="preserve">Contact: sales@brusselsstone.be</w:t>
      </w:r>
    </w:p>
    <w:p>
      <w:pPr>
        <w:pStyle w:val="BodyText"/>
      </w:pPr>
      <w:r>
        <w:t xml:space="preserve">Phone: +32 2 527 8901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PO-2025-BR-0472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05 July 2025</w:t>
            </w:r>
          </w:p>
        </w:tc>
      </w:tr>
      <w:tr>
        <w:tc>
          <w:tcPr/>
          <w:p>
            <w:pPr>
              <w:pStyle w:val="Compact"/>
              <w:jc w:val="left"/>
            </w:pPr>
            <w:r>
              <w:t xml:space="preserve">Delivery Location:</w:t>
            </w:r>
          </w:p>
        </w:tc>
        <w:tc>
          <w:tcPr/>
          <w:p>
            <w:pPr>
              <w:pStyle w:val="Compact"/>
              <w:jc w:val="left"/>
            </w:pPr>
            <w:r>
              <w:t xml:space="preserve">Mason Construction Site, Chaussée de Charleroi 312, 1060 Brussels, Belgium Brussels</w:t>
            </w:r>
          </w:p>
        </w:tc>
      </w:tr>
      <w:tr>
        <w:tc>
          <w:tcPr/>
          <w:p>
            <w:pPr>
              <w:pStyle w:val="Compact"/>
              <w:jc w:val="left"/>
            </w:pPr>
            <w:r>
              <w:t xml:space="preserve">Payment Terms:</w:t>
            </w:r>
          </w:p>
        </w:tc>
        <w:tc>
          <w:tcPr/>
          <w:p>
            <w:pPr>
              <w:pStyle w:val="Compact"/>
              <w:jc w:val="left"/>
            </w:pPr>
            <w:r>
              <w:t xml:space="preserve">Net 30 days from invoice date (per Belgian commercial law)</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Project Reference:</w:t>
            </w:r>
          </w:p>
        </w:tc>
        <w:tc>
          <w:tcPr/>
          <w:p>
            <w:pPr>
              <w:pStyle w:val="Compact"/>
              <w:jc w:val="left"/>
            </w:pPr>
            <w:r>
              <w:t xml:space="preserve">Mason Residential Development — Phase II, Brussels</w:t>
            </w:r>
          </w:p>
        </w:tc>
      </w:tr>
    </w:tbl>
    <w:bookmarkStart w:id="24" w:name="itemised-purchase-order-details"/>
    <w:p>
      <w:pPr>
        <w:pStyle w:val="Heading2"/>
      </w:pPr>
      <w:r>
        <w:t xml:space="preserve">Itemised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Natural limestone blocks, cut to specification (400mm x 200mm x 100mm), for Mason facade masonry work</w:t>
            </w:r>
          </w:p>
        </w:tc>
        <w:tc>
          <w:tcPr/>
          <w:p>
            <w:pPr>
              <w:pStyle w:val="Compact"/>
              <w:jc w:val="left"/>
            </w:pPr>
            <w:r>
              <w:t xml:space="preserve">12,500</w:t>
            </w:r>
          </w:p>
        </w:tc>
        <w:tc>
          <w:tcPr/>
          <w:p>
            <w:pPr>
              <w:pStyle w:val="Compact"/>
              <w:jc w:val="left"/>
            </w:pPr>
            <w:r>
              <w:t xml:space="preserve">pieces</w:t>
            </w:r>
          </w:p>
        </w:tc>
        <w:tc>
          <w:tcPr/>
          <w:p>
            <w:pPr>
              <w:pStyle w:val="Compact"/>
              <w:jc w:val="left"/>
            </w:pPr>
            <w:r>
              <w:t xml:space="preserve">4.85</w:t>
            </w:r>
          </w:p>
        </w:tc>
        <w:tc>
          <w:tcPr/>
          <w:p>
            <w:pPr>
              <w:pStyle w:val="Compact"/>
              <w:jc w:val="left"/>
            </w:pPr>
            <w:r>
              <w:t xml:space="preserve">60,625.00</w:t>
            </w:r>
          </w:p>
        </w:tc>
      </w:tr>
      <w:tr>
        <w:tc>
          <w:tcPr/>
          <w:p>
            <w:pPr>
              <w:pStyle w:val="Compact"/>
              <w:jc w:val="left"/>
            </w:pPr>
            <w:r>
              <w:t xml:space="preserve">02</w:t>
            </w:r>
          </w:p>
        </w:tc>
        <w:tc>
          <w:tcPr/>
          <w:p>
            <w:pPr>
              <w:pStyle w:val="Compact"/>
              <w:jc w:val="left"/>
            </w:pPr>
            <w:r>
              <w:t xml:space="preserve">Red clay bricks, Class A, EN 771-1 compliant, for Mason structural wall construction</w:t>
            </w:r>
          </w:p>
        </w:tc>
        <w:tc>
          <w:tcPr/>
          <w:p>
            <w:pPr>
              <w:pStyle w:val="Compact"/>
              <w:jc w:val="left"/>
            </w:pPr>
            <w:r>
              <w:t xml:space="preserve">48,000</w:t>
            </w:r>
          </w:p>
        </w:tc>
        <w:tc>
          <w:tcPr/>
          <w:p>
            <w:pPr>
              <w:pStyle w:val="Compact"/>
              <w:jc w:val="left"/>
            </w:pPr>
            <w:r>
              <w:t xml:space="preserve">pieces</w:t>
            </w:r>
          </w:p>
        </w:tc>
        <w:tc>
          <w:tcPr/>
          <w:p>
            <w:pPr>
              <w:pStyle w:val="Compact"/>
              <w:jc w:val="left"/>
            </w:pPr>
            <w:r>
              <w:t xml:space="preserve">0.62</w:t>
            </w:r>
          </w:p>
        </w:tc>
        <w:tc>
          <w:tcPr/>
          <w:p>
            <w:pPr>
              <w:pStyle w:val="Compact"/>
              <w:jc w:val="left"/>
            </w:pPr>
            <w:r>
              <w:t xml:space="preserve">29,760.00</w:t>
            </w:r>
          </w:p>
        </w:tc>
      </w:tr>
      <w:tr>
        <w:tc>
          <w:tcPr/>
          <w:p>
            <w:pPr>
              <w:pStyle w:val="Compact"/>
              <w:jc w:val="left"/>
            </w:pPr>
            <w:r>
              <w:t xml:space="preserve">03</w:t>
            </w:r>
          </w:p>
        </w:tc>
        <w:tc>
          <w:tcPr/>
          <w:p>
            <w:pPr>
              <w:pStyle w:val="Compact"/>
              <w:jc w:val="left"/>
            </w:pPr>
            <w:r>
              <w:t xml:space="preserve">Ready-mix concrete C25/30, for Mason foundation and ground-floor slab pour</w:t>
            </w:r>
          </w:p>
        </w:tc>
        <w:tc>
          <w:tcPr/>
          <w:p>
            <w:pPr>
              <w:pStyle w:val="Compact"/>
              <w:jc w:val="left"/>
            </w:pPr>
            <w:r>
              <w:t xml:space="preserve">320</w:t>
            </w:r>
          </w:p>
        </w:tc>
        <w:tc>
          <w:tcPr/>
          <w:p>
            <w:pPr>
              <w:pStyle w:val="Compact"/>
              <w:jc w:val="left"/>
            </w:pPr>
            <w:r>
              <w:t xml:space="preserve">m³</w:t>
            </w:r>
          </w:p>
        </w:tc>
        <w:tc>
          <w:tcPr/>
          <w:p>
            <w:pPr>
              <w:pStyle w:val="Compact"/>
              <w:jc w:val="left"/>
            </w:pPr>
            <w:r>
              <w:t xml:space="preserve">118.00</w:t>
            </w:r>
          </w:p>
        </w:tc>
        <w:tc>
          <w:tcPr/>
          <w:p>
            <w:pPr>
              <w:pStyle w:val="Compact"/>
              <w:jc w:val="left"/>
            </w:pPr>
            <w:r>
              <w:t xml:space="preserve">37,760.00</w:t>
            </w:r>
          </w:p>
        </w:tc>
      </w:tr>
      <w:tr>
        <w:tc>
          <w:tcPr/>
          <w:p>
            <w:pPr>
              <w:pStyle w:val="Compact"/>
              <w:jc w:val="left"/>
            </w:pPr>
            <w:r>
              <w:t xml:space="preserve">04</w:t>
            </w:r>
          </w:p>
        </w:tc>
        <w:tc>
          <w:tcPr/>
          <w:p>
            <w:pPr>
              <w:pStyle w:val="Compact"/>
              <w:jc w:val="left"/>
            </w:pPr>
            <w:r>
              <w:t xml:space="preserve">Mortar mix, Type M, pre-bagged 25kg, for Mason masonry bonding</w:t>
            </w:r>
          </w:p>
        </w:tc>
        <w:tc>
          <w:tcPr/>
          <w:p>
            <w:pPr>
              <w:pStyle w:val="Compact"/>
              <w:jc w:val="left"/>
            </w:pPr>
            <w:r>
              <w:t xml:space="preserve">1,800</w:t>
            </w:r>
          </w:p>
        </w:tc>
        <w:tc>
          <w:tcPr/>
          <w:p>
            <w:pPr>
              <w:pStyle w:val="Compact"/>
              <w:jc w:val="left"/>
            </w:pPr>
            <w:r>
              <w:t xml:space="preserve">bags</w:t>
            </w:r>
          </w:p>
        </w:tc>
        <w:tc>
          <w:tcPr/>
          <w:p>
            <w:pPr>
              <w:pStyle w:val="Compact"/>
              <w:jc w:val="left"/>
            </w:pPr>
            <w:r>
              <w:t xml:space="preserve">3.40</w:t>
            </w:r>
          </w:p>
        </w:tc>
        <w:tc>
          <w:tcPr/>
          <w:p>
            <w:pPr>
              <w:pStyle w:val="Compact"/>
              <w:jc w:val="left"/>
            </w:pPr>
            <w:r>
              <w:t xml:space="preserve">6,120.00</w:t>
            </w:r>
          </w:p>
        </w:tc>
      </w:tr>
      <w:tr>
        <w:tc>
          <w:tcPr/>
          <w:p>
            <w:pPr>
              <w:pStyle w:val="Compact"/>
              <w:jc w:val="left"/>
            </w:pPr>
            <w:r>
              <w:t xml:space="preserve">05</w:t>
            </w:r>
          </w:p>
        </w:tc>
        <w:tc>
          <w:tcPr/>
          <w:p>
            <w:pPr>
              <w:pStyle w:val="Compact"/>
              <w:jc w:val="left"/>
            </w:pPr>
            <w:r>
              <w:t xml:space="preserve">Galvanised steel reinforcement bars (rebar), 12mm diameter, 12m lengths, for Mason concrete works</w:t>
            </w:r>
          </w:p>
        </w:tc>
        <w:tc>
          <w:tcPr/>
          <w:p>
            <w:pPr>
              <w:pStyle w:val="Compact"/>
              <w:jc w:val="left"/>
            </w:pPr>
            <w:r>
              <w:t xml:space="preserve">2,400</w:t>
            </w:r>
          </w:p>
        </w:tc>
        <w:tc>
          <w:tcPr/>
          <w:p>
            <w:pPr>
              <w:pStyle w:val="Compact"/>
              <w:jc w:val="left"/>
            </w:pPr>
            <w:r>
              <w:t xml:space="preserve">bars</w:t>
            </w:r>
          </w:p>
        </w:tc>
        <w:tc>
          <w:tcPr/>
          <w:p>
            <w:pPr>
              <w:pStyle w:val="Compact"/>
              <w:jc w:val="left"/>
            </w:pPr>
            <w:r>
              <w:t xml:space="preserve">14.50</w:t>
            </w:r>
          </w:p>
        </w:tc>
        <w:tc>
          <w:tcPr/>
          <w:p>
            <w:pPr>
              <w:pStyle w:val="Compact"/>
              <w:jc w:val="left"/>
            </w:pPr>
            <w:r>
              <w:t xml:space="preserve">34,800.00</w:t>
            </w:r>
          </w:p>
        </w:tc>
      </w:tr>
      <w:tr>
        <w:tc>
          <w:tcPr/>
          <w:p>
            <w:pPr>
              <w:pStyle w:val="Compact"/>
              <w:jc w:val="left"/>
            </w:pPr>
            <w:r>
              <w:t xml:space="preserve">06</w:t>
            </w:r>
          </w:p>
        </w:tc>
        <w:tc>
          <w:tcPr/>
          <w:p>
            <w:pPr>
              <w:pStyle w:val="Compact"/>
              <w:jc w:val="left"/>
            </w:pPr>
            <w:r>
              <w:t xml:space="preserve">Waterproofing membrane, bituminous, 4mm thickness, for Mason basement and external walls</w:t>
            </w:r>
          </w:p>
        </w:tc>
        <w:tc>
          <w:tcPr/>
          <w:p>
            <w:pPr>
              <w:pStyle w:val="Compact"/>
              <w:jc w:val="left"/>
            </w:pPr>
            <w:r>
              <w:t xml:space="preserve">1,200</w:t>
            </w:r>
          </w:p>
        </w:tc>
        <w:tc>
          <w:tcPr/>
          <w:p>
            <w:pPr>
              <w:pStyle w:val="Compact"/>
              <w:jc w:val="left"/>
            </w:pPr>
            <w:r>
              <w:t xml:space="preserve">m²</w:t>
            </w:r>
          </w:p>
        </w:tc>
        <w:tc>
          <w:tcPr/>
          <w:p>
            <w:pPr>
              <w:pStyle w:val="Compact"/>
              <w:jc w:val="left"/>
            </w:pPr>
            <w:r>
              <w:t xml:space="preserve">12.75</w:t>
            </w:r>
          </w:p>
        </w:tc>
        <w:tc>
          <w:tcPr/>
          <w:p>
            <w:pPr>
              <w:pStyle w:val="Compact"/>
              <w:jc w:val="left"/>
            </w:pPr>
            <w:r>
              <w:t xml:space="preserve">15,300.00</w:t>
            </w:r>
          </w:p>
        </w:tc>
      </w:tr>
      <w:tr>
        <w:tc>
          <w:tcPr/>
          <w:p>
            <w:pPr>
              <w:pStyle w:val="Compact"/>
              <w:jc w:val="left"/>
            </w:pPr>
            <w:r>
              <w:t xml:space="preserve">07</w:t>
            </w:r>
          </w:p>
        </w:tc>
        <w:tc>
          <w:tcPr/>
          <w:p>
            <w:pPr>
              <w:pStyle w:val="Compact"/>
              <w:jc w:val="left"/>
            </w:pPr>
            <w:r>
              <w:t xml:space="preserve">Delivery, loading, and on-site placement services within Belgium Brussels 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€ 188,865.00</w:t>
            </w:r>
          </w:p>
        </w:tc>
      </w:tr>
      <w:tr>
        <w:tc>
          <w:tcPr/>
          <w:p>
            <w:pPr>
              <w:pStyle w:val="Compact"/>
              <w:jc w:val="left"/>
            </w:pPr>
            <w:r>
              <w:t xml:space="preserve">VAT (21% — Belgian standard rate):</w:t>
            </w:r>
          </w:p>
        </w:tc>
        <w:tc>
          <w:tcPr/>
          <w:p>
            <w:pPr>
              <w:pStyle w:val="Compact"/>
              <w:jc w:val="right"/>
            </w:pPr>
            <w:r>
              <w:t xml:space="preserve">€ 39,661.65</w:t>
            </w:r>
          </w:p>
        </w:tc>
      </w:tr>
      <w:tr>
        <w:tc>
          <w:tcPr/>
          <w:p>
            <w:pPr>
              <w:pStyle w:val="Compact"/>
              <w:jc w:val="left"/>
            </w:pPr>
            <w:r>
              <w:t xml:space="preserve">Delivery surcharge (Brussels zone):</w:t>
            </w:r>
          </w:p>
        </w:tc>
        <w:tc>
          <w:tcPr/>
          <w:p>
            <w:pPr>
              <w:pStyle w:val="Compact"/>
              <w:jc w:val="right"/>
            </w:pPr>
            <w:r>
              <w:t xml:space="preserve">€ 0.00</w:t>
            </w:r>
          </w:p>
        </w:tc>
      </w:tr>
      <w:tr>
        <w:tc>
          <w:tcPr/>
          <w:p>
            <w:pPr>
              <w:pStyle w:val="Compact"/>
              <w:jc w:val="left"/>
            </w:pPr>
            <w:r>
              <w:t xml:space="preserve">Grand Total (incl. VAT):</w:t>
            </w:r>
          </w:p>
        </w:tc>
        <w:tc>
          <w:tcPr/>
          <w:p>
            <w:pPr>
              <w:pStyle w:val="Compact"/>
              <w:jc w:val="right"/>
            </w:pPr>
            <w:r>
              <w:t xml:space="preserve">€ 228,526.65</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Mason Construction &amp; Building Supplies NV, a company duly registered in the National Bank of Belgium (NBB) under the enterprise number 0689.442.117, with its principal place of business located in Belgium Brussels. All obligations under this Purchase Order shall be governed by and construed in accordance with the laws of Belgium.</w:t>
      </w:r>
    </w:p>
    <w:p>
      <w:pPr>
        <w:numPr>
          <w:ilvl w:val="0"/>
          <w:numId w:val="1001"/>
        </w:numPr>
        <w:pStyle w:val="Compact"/>
      </w:pPr>
      <w:r>
        <w:t xml:space="preserve">The supplier, Brussels Stone &amp; Aggregate BVBA, acknowledges receipt of this Purchase Order and confirms that all goods and services listed herein shall be delivered to the Mason construction site at Chaussée de Charleroi 312, 1060 Brussels, Belgium Brussels, no later than the required delivery date of 05 July 2025. Failure to meet this deadline shall entitle Mason to withhold payment and claim liquidated damages at a rate of 0.5% of the outstanding order value per calendar day of delay, up to a maximum of 10%.</w:t>
      </w:r>
    </w:p>
    <w:p>
      <w:pPr>
        <w:numPr>
          <w:ilvl w:val="0"/>
          <w:numId w:val="1001"/>
        </w:numPr>
        <w:pStyle w:val="Compact"/>
      </w:pPr>
      <w:r>
        <w:t xml:space="preserve">All materials supplied under this Purchase Order must comply with applicable Belgian and European standards, including but not limited to EN 771-1 (masonry units), EN 206 (concrete), and EN 1992 (Eurocode 2). Mason reserves the right to inspect and reject any goods that do not meet the specified quality parameters upon arrival at the Belgium Brussels delivery site.</w:t>
      </w:r>
    </w:p>
    <w:p>
      <w:pPr>
        <w:numPr>
          <w:ilvl w:val="0"/>
          <w:numId w:val="1001"/>
        </w:numPr>
        <w:pStyle w:val="Compact"/>
      </w:pPr>
      <w:r>
        <w:t xml:space="preserve">Payment shall be made by bank transfer to the supplier's designated account within thirty (30) calendar days of receipt of a valid VAT invoice, in accordance with the Belgian Law on Late Payment in Commercial Transactions (Royal Decree of 12 January 2007). Mason shall not be liable for any interest or penalties arising from delays caused by force majeure events as defined under Belgian civil law.</w:t>
      </w:r>
    </w:p>
    <w:p>
      <w:pPr>
        <w:numPr>
          <w:ilvl w:val="0"/>
          <w:numId w:val="1001"/>
        </w:numPr>
        <w:pStyle w:val="Compact"/>
      </w:pPr>
      <w:r>
        <w:t xml:space="preserve">The supplier warrants that all goods delivered under this Purchase Order are free from defects in materials and workmanship for a period of twenty-four (24) months from the date of delivery. Any claims under this warranty must be submitted in writing to Mason's procurement department in Belgium Brussels within the warranty period.</w:t>
      </w:r>
    </w:p>
    <w:p>
      <w:pPr>
        <w:numPr>
          <w:ilvl w:val="0"/>
          <w:numId w:val="1001"/>
        </w:numPr>
        <w:pStyle w:val="Compact"/>
      </w:pPr>
      <w:r>
        <w:t xml:space="preserve">This Purchase Order constitutes the entire agreement between Mason Construction &amp; Building Supplies NV and the supplier with respect to the subject matter herein and supersedes all prior negotiations, representations, or agreements, whether written or oral. No modification or amendment to this Purchase Order shall be valid unless made in writing and signed by authorised representatives of both parties.</w:t>
      </w:r>
    </w:p>
    <w:p>
      <w:pPr>
        <w:numPr>
          <w:ilvl w:val="0"/>
          <w:numId w:val="1001"/>
        </w:numPr>
        <w:pStyle w:val="Compact"/>
      </w:pPr>
      <w:r>
        <w:t xml:space="preserve">All disputes arising out of or in connection with this Purchase Order shall be submitted to the exclusive jurisdiction of the Commercial Court of Brussels, Belgium Brussels. The parties agree that the language of this Purchase Order and of all related correspondence shall be English, with French translations available upon request in accordance with Belgian bilingualism requirements.</w:t>
      </w:r>
    </w:p>
    <w:p>
      <w:pPr>
        <w:numPr>
          <w:ilvl w:val="0"/>
          <w:numId w:val="1001"/>
        </w:numPr>
        <w:pStyle w:val="Compact"/>
      </w:pPr>
      <w:r>
        <w:t xml:space="preserve">The supplier shall maintain adequate insurance coverage, including public liability and goods-in-transit insurance, for the duration of the supply period under this Purchase Order. Certificates of insurance shall be provided to Mason upon request.</w:t>
      </w:r>
    </w:p>
    <w:p>
      <w:pPr>
        <w:numPr>
          <w:ilvl w:val="0"/>
          <w:numId w:val="1001"/>
        </w:numPr>
        <w:pStyle w:val="Compact"/>
      </w:pPr>
      <w:r>
        <w:t xml:space="preserve">This Purchase Order is valid for a period of sixty (60) days from the date of issue. If the supplier does not confirm acceptance in writing within fourteen (14) days, this Purchase Order shall be deemed lapsed and shall be of no further force or effect.</w:t>
      </w:r>
    </w:p>
    <w:bookmarkEnd w:id="23"/>
    <w:p>
      <w:pPr>
        <w:pStyle w:val="FirstParagraph"/>
      </w:pPr>
      <w:r>
        <w:rPr>
          <w:bCs/>
          <w:b/>
        </w:rPr>
        <w:t xml:space="preserve">For and on behalf of Mason Construction &amp; Building Supplies NV</w:t>
      </w:r>
    </w:p>
    <w:p>
      <w:pPr>
        <w:pStyle w:val="BodyText"/>
      </w:pPr>
      <w:r>
        <w:t xml:space="preserve">Name: ___________________________</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and on behalf of Brussels Stone &amp; Aggregate BVBA</w:t>
      </w:r>
    </w:p>
    <w:p>
      <w:pPr>
        <w:pStyle w:val="BodyText"/>
      </w:pPr>
      <w:r>
        <w:t xml:space="preserve">Name: ___________________________</w:t>
      </w:r>
    </w:p>
    <w:p>
      <w:pPr>
        <w:pStyle w:val="BodyText"/>
      </w:pPr>
      <w:r>
        <w:t xml:space="preserve">Title: Sales &amp; Contracts Manager</w:t>
      </w:r>
    </w:p>
    <w:p>
      <w:pPr>
        <w:pStyle w:val="BodyText"/>
      </w:pPr>
      <w:r>
        <w:t xml:space="preserve">Signature: _________________________</w:t>
      </w:r>
    </w:p>
    <w:p>
      <w:pPr>
        <w:pStyle w:val="BodyText"/>
      </w:pPr>
      <w:r>
        <w:t xml:space="preserve">Date: _____________________________</w:t>
      </w:r>
    </w:p>
    <w:p>
      <w:pPr>
        <w:pStyle w:val="BodyText"/>
      </w:pPr>
      <w:r>
        <w:t xml:space="preserve">Purchase Order PO-2025-BR-0472 — Mason Construction &amp; Building Supplies NV — Belgium Brussels</w:t>
      </w:r>
    </w:p>
    <w:p>
      <w:pPr>
        <w:pStyle w:val="BodyText"/>
      </w:pPr>
      <w:r>
        <w:t xml:space="preserve">This document is issued in accordance with Belgian commercial regulations. For queries, contact the Mason procurement office in Belgium Brussels at procurement@masonconstruction.be.</w:t>
      </w:r>
    </w:p>
    <w:p>
      <w:pPr>
        <w:pStyle w:val="BodyText"/>
      </w:pPr>
      <w:r>
        <w:t xml:space="preserve">© 2025 Mason Construction &amp; Building Supplies NV.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 Belgium Brussels</dc:title>
  <dc:creator/>
  <dc:language>en</dc:language>
  <cp:keywords/>
  <dcterms:created xsi:type="dcterms:W3CDTF">2026-10-10T09:05:26Z</dcterms:created>
  <dcterms:modified xsi:type="dcterms:W3CDTF">2026-10-10T09:05:26Z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