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Masonry Services Procurement – Brazil São Paulo</w:t>
      </w:r>
    </w:p>
    <w:p>
      <w:pPr>
        <w:pStyle w:val="BodyText"/>
      </w:pPr>
      <w:r>
        <w:t xml:space="preserve">PO No.: BRS-SP-2025-04871</w:t>
      </w:r>
    </w:p>
    <w:p>
      <w:pPr>
        <w:pStyle w:val="BodyText"/>
      </w:pPr>
      <w:r>
        <w:t xml:space="preserve">Date of Issue: June 12, 2025</w:t>
      </w:r>
    </w:p>
    <w:p>
      <w:pPr>
        <w:pStyle w:val="BodyText"/>
      </w:pPr>
      <w:r>
        <w:t xml:space="preserve">Valid Until: July 12,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Construtora Horizonte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Av. Paulista, 1578 – Bela Vista, São Paulo, SP – CEP 01310-300, Brazil</w:t>
            </w:r>
          </w:p>
        </w:tc>
      </w:tr>
      <w:tr>
        <w:tc>
          <w:tcPr/>
          <w:p>
            <w:pPr>
              <w:pStyle w:val="Compact"/>
              <w:jc w:val="left"/>
            </w:pPr>
            <w:r>
              <w:t xml:space="preserve">Contact Person</w:t>
            </w:r>
          </w:p>
        </w:tc>
        <w:tc>
          <w:tcPr/>
          <w:p>
            <w:pPr>
              <w:pStyle w:val="Compact"/>
              <w:jc w:val="left"/>
            </w:pPr>
            <w:r>
              <w:t xml:space="preserve">Eng. Ricardo Almeida – Procurement Manager</w:t>
            </w:r>
          </w:p>
        </w:tc>
      </w:tr>
      <w:tr>
        <w:tc>
          <w:tcPr/>
          <w:p>
            <w:pPr>
              <w:pStyle w:val="Compact"/>
              <w:jc w:val="left"/>
            </w:pPr>
            <w:r>
              <w:t xml:space="preserve">Email / Phone</w:t>
            </w:r>
          </w:p>
        </w:tc>
        <w:tc>
          <w:tcPr/>
          <w:p>
            <w:pPr>
              <w:pStyle w:val="Compact"/>
              <w:jc w:val="left"/>
            </w:pPr>
            <w:r>
              <w:t xml:space="preserve">procurement@horizonte.com.br / +55 (11) 3456-7890</w:t>
            </w:r>
          </w:p>
        </w:tc>
      </w:tr>
    </w:tbl>
    <w:bookmarkEnd w:id="21"/>
    <w:bookmarkStart w:id="22" w:name="supplier-service-provider-mason"/>
    <w:p>
      <w:pPr>
        <w:pStyle w:val="Heading2"/>
      </w:pPr>
      <w:r>
        <w:t xml:space="preserve">2. Supplier / Service Provider (Mason)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 Individual</w:t>
            </w:r>
          </w:p>
        </w:tc>
        <w:tc>
          <w:tcPr/>
          <w:p>
            <w:pPr>
              <w:pStyle w:val="Compact"/>
              <w:jc w:val="left"/>
            </w:pPr>
            <w:r>
              <w:t xml:space="preserve">Mason &amp; Cia. Serviços de Alvenaria e Pedraria Ltda.</w:t>
            </w:r>
          </w:p>
        </w:tc>
      </w:tr>
      <w:tr>
        <w:tc>
          <w:tcPr/>
          <w:p>
            <w:pPr>
              <w:pStyle w:val="Compact"/>
              <w:jc w:val="left"/>
            </w:pPr>
            <w:r>
              <w:t xml:space="preserve">CNPJ</w:t>
            </w:r>
          </w:p>
        </w:tc>
        <w:tc>
          <w:tcPr/>
          <w:p>
            <w:pPr>
              <w:pStyle w:val="Compact"/>
              <w:jc w:val="left"/>
            </w:pPr>
            <w:r>
              <w:t xml:space="preserve">98.765.432/0001-10</w:t>
            </w:r>
          </w:p>
        </w:tc>
      </w:tr>
      <w:tr>
        <w:tc>
          <w:tcPr/>
          <w:p>
            <w:pPr>
              <w:pStyle w:val="Compact"/>
              <w:jc w:val="left"/>
            </w:pPr>
            <w:r>
              <w:t xml:space="preserve">Address</w:t>
            </w:r>
          </w:p>
        </w:tc>
        <w:tc>
          <w:tcPr/>
          <w:p>
            <w:pPr>
              <w:pStyle w:val="Compact"/>
              <w:jc w:val="left"/>
            </w:pPr>
            <w:r>
              <w:t xml:space="preserve">Rua dos Pinheiros, 234 – Pinheiros, São Paulo, SP – CEP 05422-010, Brazil</w:t>
            </w:r>
          </w:p>
        </w:tc>
      </w:tr>
      <w:tr>
        <w:tc>
          <w:tcPr/>
          <w:p>
            <w:pPr>
              <w:pStyle w:val="Compact"/>
              <w:jc w:val="left"/>
            </w:pPr>
            <w:r>
              <w:t xml:space="preserve">Lead Mason / Foreman</w:t>
            </w:r>
          </w:p>
        </w:tc>
        <w:tc>
          <w:tcPr/>
          <w:p>
            <w:pPr>
              <w:pStyle w:val="Compact"/>
              <w:jc w:val="left"/>
            </w:pPr>
            <w:r>
              <w:t xml:space="preserve">Carlos Eduardo Santos – Master Mason, 22 years of experience</w:t>
            </w:r>
          </w:p>
        </w:tc>
      </w:tr>
      <w:tr>
        <w:tc>
          <w:tcPr/>
          <w:p>
            <w:pPr>
              <w:pStyle w:val="Compact"/>
              <w:jc w:val="left"/>
            </w:pPr>
            <w:r>
              <w:t xml:space="preserve">Email / Phone</w:t>
            </w:r>
          </w:p>
        </w:tc>
        <w:tc>
          <w:tcPr/>
          <w:p>
            <w:pPr>
              <w:pStyle w:val="Compact"/>
              <w:jc w:val="left"/>
            </w:pPr>
            <w:r>
              <w:t xml:space="preserve">contato@masoncia.com.br / +55 (11) 98765-4321</w:t>
            </w:r>
          </w:p>
        </w:tc>
      </w:tr>
    </w:tbl>
    <w:bookmarkEnd w:id="22"/>
    <w:bookmarkStart w:id="23" w:name="X439e2e2a2a4b38fc1c67f0e91762c509edc6f84"/>
    <w:p>
      <w:pPr>
        <w:pStyle w:val="Heading2"/>
      </w:pPr>
      <w:r>
        <w:t xml:space="preserve">3. Scope of Work – Mason Services in Brazil São Paulo</w:t>
      </w:r>
    </w:p>
    <w:p>
      <w:pPr>
        <w:pStyle w:val="FirstParagraph"/>
      </w:pPr>
      <w:r>
        <w:t xml:space="preserve">This</w:t>
      </w:r>
      <w:r>
        <w:t xml:space="preserve"> </w:t>
      </w:r>
      <w:r>
        <w:t xml:space="preserve">Purchase Order</w:t>
      </w:r>
      <w:r>
        <w:t xml:space="preserve"> </w:t>
      </w:r>
      <w:r>
        <w:t xml:space="preserve">is issued by Construtora Horizonte Ltda. to formally request and authorize the procurement of professional</w:t>
      </w:r>
      <w:r>
        <w:t xml:space="preserve"> </w:t>
      </w:r>
      <w:r>
        <w:t xml:space="preserve">Mason</w:t>
      </w:r>
      <w:r>
        <w:t xml:space="preserve"> </w:t>
      </w:r>
      <w:r>
        <w:t xml:space="preserve">services for the construction project located at Rua Augusta, 2200 – Consolação,</w:t>
      </w:r>
      <w:r>
        <w:t xml:space="preserve"> </w:t>
      </w:r>
      <w:r>
        <w:t xml:space="preserve">Brazil São Paulo</w:t>
      </w:r>
      <w:r>
        <w:t xml:space="preserve">. The Mason and his qualified team of masonry workers shall be responsible for all structural masonry, bricklaying, blockwork, plastering, and finishing works as detailed in the itemized schedule below. All work must comply with the building codes and regulations established by the City of São Paulo (Prefeitura Municipal de São Paulo) and the Brazilian National Standards (ABNT NBR).</w:t>
      </w:r>
    </w:p>
    <w:bookmarkEnd w:id="23"/>
    <w:bookmarkStart w:id="24" w:name="itemized-schedule-of-mason-services"/>
    <w:p>
      <w:pPr>
        <w:pStyle w:val="Heading2"/>
      </w:pPr>
      <w:r>
        <w:t xml:space="preserve">4. Itemized Schedule of Mason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Structural brick masonry – load-bearing walls (6th floor), including mortar mixing, laying, and curing</w:t>
            </w:r>
          </w:p>
        </w:tc>
        <w:tc>
          <w:tcPr/>
          <w:p>
            <w:pPr>
              <w:pStyle w:val="Compact"/>
              <w:jc w:val="left"/>
            </w:pPr>
            <w:r>
              <w:t xml:space="preserve">1,250</w:t>
            </w:r>
          </w:p>
        </w:tc>
        <w:tc>
          <w:tcPr/>
          <w:p>
            <w:pPr>
              <w:pStyle w:val="Compact"/>
              <w:jc w:val="left"/>
            </w:pPr>
            <w:r>
              <w:t xml:space="preserve">m²</w:t>
            </w:r>
          </w:p>
        </w:tc>
        <w:tc>
          <w:tcPr/>
          <w:p>
            <w:pPr>
              <w:pStyle w:val="Compact"/>
              <w:jc w:val="left"/>
            </w:pPr>
            <w:r>
              <w:t xml:space="preserve">R$ 185.00</w:t>
            </w:r>
          </w:p>
        </w:tc>
        <w:tc>
          <w:tcPr/>
          <w:p>
            <w:pPr>
              <w:pStyle w:val="Compact"/>
              <w:jc w:val="left"/>
            </w:pPr>
            <w:r>
              <w:t xml:space="preserve">R$ 231,250.00</w:t>
            </w:r>
          </w:p>
        </w:tc>
      </w:tr>
      <w:tr>
        <w:tc>
          <w:tcPr/>
          <w:p>
            <w:pPr>
              <w:pStyle w:val="Compact"/>
              <w:jc w:val="left"/>
            </w:pPr>
            <w:r>
              <w:t xml:space="preserve">02</w:t>
            </w:r>
          </w:p>
        </w:tc>
        <w:tc>
          <w:tcPr/>
          <w:p>
            <w:pPr>
              <w:pStyle w:val="Compact"/>
              <w:jc w:val="left"/>
            </w:pPr>
            <w:r>
              <w:t xml:space="preserve">Hollow concrete block masonry – partition walls (7th and 8th floors)</w:t>
            </w:r>
          </w:p>
        </w:tc>
        <w:tc>
          <w:tcPr/>
          <w:p>
            <w:pPr>
              <w:pStyle w:val="Compact"/>
              <w:jc w:val="left"/>
            </w:pPr>
            <w:r>
              <w:t xml:space="preserve">2,400</w:t>
            </w:r>
          </w:p>
        </w:tc>
        <w:tc>
          <w:tcPr/>
          <w:p>
            <w:pPr>
              <w:pStyle w:val="Compact"/>
              <w:jc w:val="left"/>
            </w:pPr>
            <w:r>
              <w:t xml:space="preserve">m²</w:t>
            </w:r>
          </w:p>
        </w:tc>
        <w:tc>
          <w:tcPr/>
          <w:p>
            <w:pPr>
              <w:pStyle w:val="Compact"/>
              <w:jc w:val="left"/>
            </w:pPr>
            <w:r>
              <w:t xml:space="preserve">R$ 142.00</w:t>
            </w:r>
          </w:p>
        </w:tc>
        <w:tc>
          <w:tcPr/>
          <w:p>
            <w:pPr>
              <w:pStyle w:val="Compact"/>
              <w:jc w:val="left"/>
            </w:pPr>
            <w:r>
              <w:t xml:space="preserve">R$ 340,800.00</w:t>
            </w:r>
          </w:p>
        </w:tc>
      </w:tr>
      <w:tr>
        <w:tc>
          <w:tcPr/>
          <w:p>
            <w:pPr>
              <w:pStyle w:val="Compact"/>
              <w:jc w:val="left"/>
            </w:pPr>
            <w:r>
              <w:t xml:space="preserve">03</w:t>
            </w:r>
          </w:p>
        </w:tc>
        <w:tc>
          <w:tcPr/>
          <w:p>
            <w:pPr>
              <w:pStyle w:val="Compact"/>
              <w:jc w:val="left"/>
            </w:pPr>
            <w:r>
              <w:t xml:space="preserve">Interior plastering (two coats) – all masonry surfaces, floors 6 through 8</w:t>
            </w:r>
          </w:p>
        </w:tc>
        <w:tc>
          <w:tcPr/>
          <w:p>
            <w:pPr>
              <w:pStyle w:val="Compact"/>
              <w:jc w:val="left"/>
            </w:pPr>
            <w:r>
              <w:t xml:space="preserve">3,650</w:t>
            </w:r>
          </w:p>
        </w:tc>
        <w:tc>
          <w:tcPr/>
          <w:p>
            <w:pPr>
              <w:pStyle w:val="Compact"/>
              <w:jc w:val="left"/>
            </w:pPr>
            <w:r>
              <w:t xml:space="preserve">m²</w:t>
            </w:r>
          </w:p>
        </w:tc>
        <w:tc>
          <w:tcPr/>
          <w:p>
            <w:pPr>
              <w:pStyle w:val="Compact"/>
              <w:jc w:val="left"/>
            </w:pPr>
            <w:r>
              <w:t xml:space="preserve">R$ 68.00</w:t>
            </w:r>
          </w:p>
        </w:tc>
        <w:tc>
          <w:tcPr/>
          <w:p>
            <w:pPr>
              <w:pStyle w:val="Compact"/>
              <w:jc w:val="left"/>
            </w:pPr>
            <w:r>
              <w:t xml:space="preserve">R$ 248,200.00</w:t>
            </w:r>
          </w:p>
        </w:tc>
      </w:tr>
      <w:tr>
        <w:tc>
          <w:tcPr/>
          <w:p>
            <w:pPr>
              <w:pStyle w:val="Compact"/>
              <w:jc w:val="left"/>
            </w:pPr>
            <w:r>
              <w:t xml:space="preserve">04</w:t>
            </w:r>
          </w:p>
        </w:tc>
        <w:tc>
          <w:tcPr/>
          <w:p>
            <w:pPr>
              <w:pStyle w:val="Compact"/>
              <w:jc w:val="left"/>
            </w:pPr>
            <w:r>
              <w:t xml:space="preserve">Exterior stone cladding and decorative masonry – building façade (Rua Augusta frontage)</w:t>
            </w:r>
          </w:p>
        </w:tc>
        <w:tc>
          <w:tcPr/>
          <w:p>
            <w:pPr>
              <w:pStyle w:val="Compact"/>
              <w:jc w:val="left"/>
            </w:pPr>
            <w:r>
              <w:t xml:space="preserve">480</w:t>
            </w:r>
          </w:p>
        </w:tc>
        <w:tc>
          <w:tcPr/>
          <w:p>
            <w:pPr>
              <w:pStyle w:val="Compact"/>
              <w:jc w:val="left"/>
            </w:pPr>
            <w:r>
              <w:t xml:space="preserve">m²</w:t>
            </w:r>
          </w:p>
        </w:tc>
        <w:tc>
          <w:tcPr/>
          <w:p>
            <w:pPr>
              <w:pStyle w:val="Compact"/>
              <w:jc w:val="left"/>
            </w:pPr>
            <w:r>
              <w:t xml:space="preserve">R$ 320.00</w:t>
            </w:r>
          </w:p>
        </w:tc>
        <w:tc>
          <w:tcPr/>
          <w:p>
            <w:pPr>
              <w:pStyle w:val="Compact"/>
              <w:jc w:val="left"/>
            </w:pPr>
            <w:r>
              <w:t xml:space="preserve">R$ 153,600.00</w:t>
            </w:r>
          </w:p>
        </w:tc>
      </w:tr>
      <w:tr>
        <w:tc>
          <w:tcPr/>
          <w:p>
            <w:pPr>
              <w:pStyle w:val="Compact"/>
              <w:jc w:val="left"/>
            </w:pPr>
            <w:r>
              <w:t xml:space="preserve">05</w:t>
            </w:r>
          </w:p>
        </w:tc>
        <w:tc>
          <w:tcPr/>
          <w:p>
            <w:pPr>
              <w:pStyle w:val="Compact"/>
              <w:jc w:val="left"/>
            </w:pPr>
            <w:r>
              <w:t xml:space="preserve">Masonry repair and reinforcement – existing foundation walls, basement level</w:t>
            </w:r>
          </w:p>
        </w:tc>
        <w:tc>
          <w:tcPr/>
          <w:p>
            <w:pPr>
              <w:pStyle w:val="Compact"/>
              <w:jc w:val="left"/>
            </w:pPr>
            <w:r>
              <w:t xml:space="preserve">1</w:t>
            </w:r>
          </w:p>
        </w:tc>
        <w:tc>
          <w:tcPr/>
          <w:p>
            <w:pPr>
              <w:pStyle w:val="Compact"/>
              <w:jc w:val="left"/>
            </w:pPr>
            <w:r>
              <w:t xml:space="preserve">lot</w:t>
            </w:r>
          </w:p>
        </w:tc>
        <w:tc>
          <w:tcPr/>
          <w:p>
            <w:pPr>
              <w:pStyle w:val="Compact"/>
              <w:jc w:val="left"/>
            </w:pPr>
            <w:r>
              <w:t xml:space="preserve">R$ 87,500.00</w:t>
            </w:r>
          </w:p>
        </w:tc>
        <w:tc>
          <w:tcPr/>
          <w:p>
            <w:pPr>
              <w:pStyle w:val="Compact"/>
              <w:jc w:val="left"/>
            </w:pPr>
            <w:r>
              <w:t xml:space="preserve">R$ 87,500.00</w:t>
            </w:r>
          </w:p>
        </w:tc>
      </w:tr>
      <w:tr>
        <w:tc>
          <w:tcPr/>
          <w:p>
            <w:pPr>
              <w:pStyle w:val="Compact"/>
              <w:jc w:val="left"/>
            </w:pPr>
            <w:r>
              <w:t xml:space="preserve">06</w:t>
            </w:r>
          </w:p>
        </w:tc>
        <w:tc>
          <w:tcPr/>
          <w:p>
            <w:pPr>
              <w:pStyle w:val="Compact"/>
              <w:jc w:val="left"/>
            </w:pPr>
            <w:r>
              <w:t xml:space="preserve">Skilled Mason supervision and quality control – full project duration (120 working days)</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R$ 450.00</w:t>
            </w:r>
          </w:p>
        </w:tc>
        <w:tc>
          <w:tcPr/>
          <w:p>
            <w:pPr>
              <w:pStyle w:val="Compact"/>
              <w:jc w:val="left"/>
            </w:pPr>
            <w:r>
              <w:t xml:space="preserve">R$ 54,000.00</w:t>
            </w:r>
          </w:p>
        </w:tc>
      </w:tr>
      <w:tr>
        <w:tc>
          <w:tcPr>
            <w:gridSpan w:val="5"/>
          </w:tcPr>
          <w:p>
            <w:pPr>
              <w:pStyle w:val="Compact"/>
              <w:jc w:val="left"/>
            </w:pPr>
            <w:r>
              <w:t xml:space="preserve">TOTAL CONTRACT VALUE</w:t>
            </w:r>
          </w:p>
        </w:tc>
        <w:tc>
          <w:tcPr/>
          <w:p>
            <w:pPr>
              <w:pStyle w:val="Compact"/>
              <w:jc w:val="left"/>
            </w:pPr>
            <w:r>
              <w:t xml:space="preserve">R$ 1,115,350.00</w:t>
            </w:r>
          </w:p>
        </w:tc>
      </w:tr>
    </w:tbl>
    <w:p>
      <w:pPr>
        <w:pStyle w:val="BodyText"/>
      </w:pPr>
      <w:r>
        <w:rPr>
          <w:iCs/>
          <w:i/>
        </w:rPr>
        <w:t xml:space="preserve">All prices are quoted in Brazilian Reais (BRL) and include labor, tools, and standard consumables. Materials such as bricks, blocks, mortar, and stone are to be supplied separately by the Buyer unless otherwise stated in writing.</w:t>
      </w:r>
    </w:p>
    <w:bookmarkEnd w:id="24"/>
    <w:bookmarkStart w:id="25" w:name="delivery-and-execution-location"/>
    <w:p>
      <w:pPr>
        <w:pStyle w:val="Heading2"/>
      </w:pPr>
      <w:r>
        <w:t xml:space="preserve">5. Delivery and Execution Location</w:t>
      </w:r>
    </w:p>
    <w:p>
      <w:pPr>
        <w:pStyle w:val="FirstParagraph"/>
      </w:pPr>
      <w:r>
        <w:t xml:space="preserve">All Mason services under this Purchase Order shall be executed exclusively at the project site located in the Consolação neighborhood of</w:t>
      </w:r>
      <w:r>
        <w:t xml:space="preserve"> </w:t>
      </w:r>
      <w:r>
        <w:t xml:space="preserve">Brazil São Paulo</w:t>
      </w:r>
      <w:r>
        <w:t xml:space="preserve">, at the address specified in Section 3. The Mason and his team shall report to the site no later than 07:00 AM on each working day (Monday through Friday) and shall observe the noise and work-hour restrictions imposed by the São Paulo municipal ordinance (Lei Municipal nº 16.402/2016). Work hours are limited to 07:00–18:00 on weekdays and 07:00–13:00 on Saturdays. No masonry work shall be performed on Sundays or public holidays in Brazil São Paulo without prior written authorization from the Buyer.</w:t>
      </w:r>
    </w:p>
    <w:bookmarkEnd w:id="25"/>
    <w:bookmarkStart w:id="26" w:name="payment-terms"/>
    <w:p>
      <w:pPr>
        <w:pStyle w:val="Heading2"/>
      </w:pPr>
      <w:r>
        <w:t xml:space="preserve">6. Payment Terms</w:t>
      </w:r>
    </w:p>
    <w:p>
      <w:pPr>
        <w:pStyle w:val="FirstParagraph"/>
      </w:pPr>
      <w:r>
        <w:t xml:space="preserve">Payment for the Mason services shall be made in monthly progress installments, due within 15 (fifteen) business days following the Buyer's written approval of the completed work for that period. The first installment shall be due upon completion of the structural brick masonry (Item 01). A final payment of 10% of the total contract value shall be withheld as a retention guarantee and released 90 days after final acceptance, provided no defects in the Mason's workmanship have been identified. All payments shall be made via bank transfer (TED/PIX) to the account designated by Mason &amp; Cia. Serviços de Alvenaria e Pedraria Ltda. A formal invoice (Nota Fiscal) compliant with Brazilian tax regulations must accompany each payment request.</w:t>
      </w:r>
    </w:p>
    <w:bookmarkEnd w:id="26"/>
    <w:bookmarkStart w:id="27" w:name="terms-and-conditions"/>
    <w:p>
      <w:pPr>
        <w:pStyle w:val="Heading2"/>
      </w:pPr>
      <w:r>
        <w:t xml:space="preserve">7. Terms and Conditions</w:t>
      </w:r>
    </w:p>
    <w:p>
      <w:pPr>
        <w:numPr>
          <w:ilvl w:val="0"/>
          <w:numId w:val="1001"/>
        </w:numPr>
        <w:pStyle w:val="Compact"/>
      </w:pPr>
      <w:r>
        <w:t xml:space="preserve">The Mason shall provide a minimum team of 12 (twelve) qualified masonry workers, 2 (two) apprentices, and 1 (one) lead Mason (foreman) at all times during active work periods.</w:t>
      </w:r>
    </w:p>
    <w:p>
      <w:pPr>
        <w:numPr>
          <w:ilvl w:val="0"/>
          <w:numId w:val="1001"/>
        </w:numPr>
        <w:pStyle w:val="Compact"/>
      </w:pPr>
      <w:r>
        <w:t xml:space="preserve">All Mason personnel must hold valid work permits, social security registration (CNPJ/CPF), and comply with Brazilian labor law (CLT) and occupational safety regulations (NR-18 for construction).</w:t>
      </w:r>
    </w:p>
    <w:p>
      <w:pPr>
        <w:numPr>
          <w:ilvl w:val="0"/>
          <w:numId w:val="1001"/>
        </w:numPr>
        <w:pStyle w:val="Compact"/>
      </w:pPr>
      <w:r>
        <w:t xml:space="preserve">The Mason shall maintain full civil liability insurance and workers' compensation coverage for the duration of the contract.</w:t>
      </w:r>
    </w:p>
    <w:p>
      <w:pPr>
        <w:numPr>
          <w:ilvl w:val="0"/>
          <w:numId w:val="1001"/>
        </w:numPr>
        <w:pStyle w:val="Compact"/>
      </w:pPr>
      <w:r>
        <w:t xml:space="preserve">Any deviation from the approved architectural and structural drawings must be reported to the Buyer's site engineer within 24 hours before execution.</w:t>
      </w:r>
    </w:p>
    <w:p>
      <w:pPr>
        <w:numPr>
          <w:ilvl w:val="0"/>
          <w:numId w:val="1001"/>
        </w:numPr>
        <w:pStyle w:val="Compact"/>
      </w:pPr>
      <w:r>
        <w:t xml:space="preserve">The Buyer reserves the right to inspect the Mason's work at any time and to reject workmanship that does not meet the specified standards. Rejected work must be corrected at the Mason's own cost within 5 (five) business days.</w:t>
      </w:r>
    </w:p>
    <w:p>
      <w:pPr>
        <w:numPr>
          <w:ilvl w:val="0"/>
          <w:numId w:val="1001"/>
        </w:numPr>
        <w:pStyle w:val="Compact"/>
      </w:pPr>
      <w:r>
        <w:t xml:space="preserve">This Purchase Order is governed by the laws of the Federative Republic of Brazil, and any disputes shall be resolved in the courts of the city of São Paulo, State of São Paulo, Brazil.</w:t>
      </w:r>
    </w:p>
    <w:p>
      <w:pPr>
        <w:numPr>
          <w:ilvl w:val="0"/>
          <w:numId w:val="1001"/>
        </w:numPr>
        <w:pStyle w:val="Compact"/>
      </w:pPr>
      <w:r>
        <w:t xml:space="preserve">Force majeure events, including but not limited to severe weather common to the São Paulo climate, shall extend the project timeline proportionally without penalty to either party.</w:t>
      </w:r>
    </w:p>
    <w:bookmarkEnd w:id="27"/>
    <w:bookmarkStart w:id="28" w:name="project-timeline"/>
    <w:p>
      <w:pPr>
        <w:pStyle w:val="Heading2"/>
      </w:pPr>
      <w:r>
        <w:t xml:space="preserve">8.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Start</w:t>
            </w:r>
          </w:p>
        </w:tc>
        <w:tc>
          <w:tcPr/>
          <w:p>
            <w:pPr>
              <w:pStyle w:val="Compact"/>
              <w:jc w:val="left"/>
            </w:pPr>
            <w:r>
              <w:t xml:space="preserve">Target Completion</w:t>
            </w:r>
          </w:p>
        </w:tc>
      </w:tr>
      <w:tr>
        <w:tc>
          <w:tcPr/>
          <w:p>
            <w:pPr>
              <w:pStyle w:val="Compact"/>
              <w:jc w:val="left"/>
            </w:pPr>
            <w:r>
              <w:t xml:space="preserve">Site mobilization and Mason team onboarding</w:t>
            </w:r>
          </w:p>
        </w:tc>
        <w:tc>
          <w:tcPr/>
          <w:p>
            <w:pPr>
              <w:pStyle w:val="Compact"/>
              <w:jc w:val="left"/>
            </w:pPr>
            <w:r>
              <w:t xml:space="preserve">June 16, 2025</w:t>
            </w:r>
          </w:p>
        </w:tc>
        <w:tc>
          <w:tcPr/>
          <w:p>
            <w:pPr>
              <w:pStyle w:val="Compact"/>
              <w:jc w:val="left"/>
            </w:pPr>
            <w:r>
              <w:t xml:space="preserve">June 20, 2025</w:t>
            </w:r>
          </w:p>
        </w:tc>
      </w:tr>
      <w:tr>
        <w:tc>
          <w:tcPr/>
          <w:p>
            <w:pPr>
              <w:pStyle w:val="Compact"/>
              <w:jc w:val="left"/>
            </w:pPr>
            <w:r>
              <w:t xml:space="preserve">Structural brick masonry (Item 01)</w:t>
            </w:r>
          </w:p>
        </w:tc>
        <w:tc>
          <w:tcPr/>
          <w:p>
            <w:pPr>
              <w:pStyle w:val="Compact"/>
              <w:jc w:val="left"/>
            </w:pPr>
            <w:r>
              <w:t xml:space="preserve">June 23, 2025</w:t>
            </w:r>
          </w:p>
        </w:tc>
        <w:tc>
          <w:tcPr/>
          <w:p>
            <w:pPr>
              <w:pStyle w:val="Compact"/>
              <w:jc w:val="left"/>
            </w:pPr>
            <w:r>
              <w:t xml:space="preserve">August 15, 2025</w:t>
            </w:r>
          </w:p>
        </w:tc>
      </w:tr>
      <w:tr>
        <w:tc>
          <w:tcPr/>
          <w:p>
            <w:pPr>
              <w:pStyle w:val="Compact"/>
              <w:jc w:val="left"/>
            </w:pPr>
            <w:r>
              <w:t xml:space="preserve">Partition block masonry (Item 02)</w:t>
            </w:r>
          </w:p>
        </w:tc>
        <w:tc>
          <w:tcPr/>
          <w:p>
            <w:pPr>
              <w:pStyle w:val="Compact"/>
              <w:jc w:val="left"/>
            </w:pPr>
            <w:r>
              <w:t xml:space="preserve">August 18, 2025</w:t>
            </w:r>
          </w:p>
        </w:tc>
        <w:tc>
          <w:tcPr/>
          <w:p>
            <w:pPr>
              <w:pStyle w:val="Compact"/>
              <w:jc w:val="left"/>
            </w:pPr>
            <w:r>
              <w:t xml:space="preserve">October 10, 2025</w:t>
            </w:r>
          </w:p>
        </w:tc>
      </w:tr>
      <w:tr>
        <w:tc>
          <w:tcPr/>
          <w:p>
            <w:pPr>
              <w:pStyle w:val="Compact"/>
              <w:jc w:val="left"/>
            </w:pPr>
            <w:r>
              <w:t xml:space="preserve">Plastering and finishing (Item 03)</w:t>
            </w:r>
          </w:p>
        </w:tc>
        <w:tc>
          <w:tcPr/>
          <w:p>
            <w:pPr>
              <w:pStyle w:val="Compact"/>
              <w:jc w:val="left"/>
            </w:pPr>
            <w:r>
              <w:t xml:space="preserve">October 13, 2025</w:t>
            </w:r>
          </w:p>
        </w:tc>
        <w:tc>
          <w:tcPr/>
          <w:p>
            <w:pPr>
              <w:pStyle w:val="Compact"/>
              <w:jc w:val="left"/>
            </w:pPr>
            <w:r>
              <w:t xml:space="preserve">December 5, 2025</w:t>
            </w:r>
          </w:p>
        </w:tc>
      </w:tr>
      <w:tr>
        <w:tc>
          <w:tcPr/>
          <w:p>
            <w:pPr>
              <w:pStyle w:val="Compact"/>
              <w:jc w:val="left"/>
            </w:pPr>
            <w:r>
              <w:t xml:space="preserve">Exterior stone cladding (Item 04)</w:t>
            </w:r>
          </w:p>
        </w:tc>
        <w:tc>
          <w:tcPr/>
          <w:p>
            <w:pPr>
              <w:pStyle w:val="Compact"/>
              <w:jc w:val="left"/>
            </w:pPr>
            <w:r>
              <w:t xml:space="preserve">December 8, 2025</w:t>
            </w:r>
          </w:p>
        </w:tc>
        <w:tc>
          <w:tcPr/>
          <w:p>
            <w:pPr>
              <w:pStyle w:val="Compact"/>
              <w:jc w:val="left"/>
            </w:pPr>
            <w:r>
              <w:t xml:space="preserve">January 30, 2026</w:t>
            </w:r>
          </w:p>
        </w:tc>
      </w:tr>
      <w:tr>
        <w:tc>
          <w:tcPr/>
          <w:p>
            <w:pPr>
              <w:pStyle w:val="Compact"/>
              <w:jc w:val="left"/>
            </w:pPr>
            <w:r>
              <w:t xml:space="preserve">Foundation repair (Item 05) and final inspection</w:t>
            </w:r>
          </w:p>
        </w:tc>
        <w:tc>
          <w:tcPr/>
          <w:p>
            <w:pPr>
              <w:pStyle w:val="Compact"/>
              <w:jc w:val="left"/>
            </w:pPr>
            <w:r>
              <w:t xml:space="preserve">February 2, 2026</w:t>
            </w:r>
          </w:p>
        </w:tc>
        <w:tc>
          <w:tcPr/>
          <w:p>
            <w:pPr>
              <w:pStyle w:val="Compact"/>
              <w:jc w:val="left"/>
            </w:pPr>
            <w:r>
              <w:t xml:space="preserve">February 28, 2026</w:t>
            </w:r>
          </w:p>
        </w:tc>
      </w:tr>
    </w:tbl>
    <w:bookmarkEnd w:id="28"/>
    <w:bookmarkStart w:id="29" w:name="authorization-and-signatures"/>
    <w:p>
      <w:pPr>
        <w:pStyle w:val="Heading2"/>
      </w:pPr>
      <w:r>
        <w:t xml:space="preserve">9. Authorization and Signatures</w:t>
      </w:r>
    </w:p>
    <w:p>
      <w:pPr>
        <w:pStyle w:val="FirstParagraph"/>
      </w:pPr>
      <w:r>
        <w:t xml:space="preserve">By signing below, both parties acknowledge and agree to all terms, conditions, and specifications outlined in this Purchase Order for Mason services in Brazil São Paulo. This document constitutes a binding agreement upon execution by both parties.</w:t>
      </w:r>
    </w:p>
    <w:p>
      <w:pPr>
        <w:pStyle w:val="BodyText"/>
      </w:pPr>
      <w:r>
        <w:rPr>
          <w:bCs/>
          <w:b/>
        </w:rPr>
        <w:t xml:space="preserve">For the Buyer:</w:t>
      </w:r>
      <w:r>
        <w:br/>
      </w:r>
      <w:r>
        <w:t xml:space="preserve">Eng. Ricardo Almeida</w:t>
      </w:r>
      <w:r>
        <w:br/>
      </w:r>
      <w:r>
        <w:t xml:space="preserve">Procurement Manager</w:t>
      </w:r>
      <w:r>
        <w:br/>
      </w:r>
      <w:r>
        <w:t xml:space="preserve">Construtora Horizonte Ltda.</w:t>
      </w:r>
      <w:r>
        <w:br/>
      </w:r>
      <w:r>
        <w:t xml:space="preserve">Date: _______________</w:t>
      </w:r>
    </w:p>
    <w:p>
      <w:pPr>
        <w:pStyle w:val="BodyText"/>
      </w:pPr>
      <w:r>
        <w:rPr>
          <w:bCs/>
          <w:b/>
        </w:rPr>
        <w:t xml:space="preserve">For the Supplier (Mason):</w:t>
      </w:r>
      <w:r>
        <w:br/>
      </w:r>
      <w:r>
        <w:t xml:space="preserve">Carlos Eduardo Santos</w:t>
      </w:r>
      <w:r>
        <w:br/>
      </w:r>
      <w:r>
        <w:t xml:space="preserve">Lead Mason / Director</w:t>
      </w:r>
      <w:r>
        <w:br/>
      </w:r>
      <w:r>
        <w:t xml:space="preserve">Mason &amp; Cia. Serviços de Alvenaria e Pedraria Ltda.</w:t>
      </w:r>
      <w:r>
        <w:br/>
      </w:r>
      <w:r>
        <w:t xml:space="preserve">Date: _______________</w:t>
      </w:r>
    </w:p>
    <w:bookmarkEnd w:id="29"/>
    <w:p>
      <w:pPr>
        <w:pStyle w:val="BodyText"/>
      </w:pPr>
      <w:r>
        <w:rPr>
          <w:bCs/>
          <w:b/>
        </w:rPr>
        <w:t xml:space="preserve">Purchase Order No. BRS-SP-2025-04871</w:t>
      </w:r>
      <w:r>
        <w:t xml:space="preserve"> </w:t>
      </w:r>
      <w:r>
        <w:t xml:space="preserve">| Mason Services | Brazil São Paulo | Page 1 of 1</w:t>
      </w:r>
    </w:p>
    <w:p>
      <w:pPr>
        <w:pStyle w:val="BodyText"/>
      </w:pPr>
      <w:r>
        <w:t xml:space="preserve">This document is the property of Construtora Horizonte Ltda. Unauthorized reproduction or distribution is prohibited. All rights reserved under Brazilian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Brazil São Paulo</dc:title>
  <dc:creator/>
  <dc:language>en</dc:language>
  <cp:keywords/>
  <dcterms:created xsi:type="dcterms:W3CDTF">2026-10-10T01:58:15Z</dcterms:created>
  <dcterms:modified xsi:type="dcterms:W3CDTF">2026-10-10T01:58:15Z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