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Mason</w:t>
      </w:r>
      <w:r>
        <w:t xml:space="preserve"> </w:t>
      </w:r>
      <w:r>
        <w:t xml:space="preserve">Construction</w:t>
      </w:r>
      <w:r>
        <w:t xml:space="preserve"> </w:t>
      </w:r>
      <w:r>
        <w:t xml:space="preserve">&amp;</w:t>
      </w:r>
      <w:r>
        <w:t xml:space="preserve"> </w:t>
      </w:r>
      <w:r>
        <w:t xml:space="preserve">Supply</w:t>
      </w:r>
      <w:r>
        <w:t xml:space="preserve"> </w:t>
      </w:r>
      <w:r>
        <w:t xml:space="preserve">Ltd.</w:t>
      </w:r>
      <w:r>
        <w:t xml:space="preserve"> </w:t>
      </w:r>
      <w:r>
        <w:t xml:space="preserve">-</w:t>
      </w:r>
      <w:r>
        <w:t xml:space="preserve"> </w:t>
      </w:r>
      <w:r>
        <w:t xml:space="preserve">Toronto,</w:t>
      </w:r>
      <w:r>
        <w:t xml:space="preserve"> </w:t>
      </w:r>
      <w:r>
        <w:t xml:space="preserve">Canada</w:t>
      </w:r>
    </w:p>
    <w:bookmarkStart w:id="20" w:name="purchase-order"/>
    <w:p>
      <w:pPr>
        <w:pStyle w:val="Heading1"/>
      </w:pPr>
      <w:r>
        <w:t xml:space="preserve">PURCHASE ORDER</w:t>
      </w:r>
    </w:p>
    <w:p>
      <w:pPr>
        <w:pStyle w:val="FirstParagraph"/>
      </w:pPr>
      <w:r>
        <w:t xml:space="preserve">Mason Construction &amp; Supply Ltd. — Toronto, Ontario, Canada</w:t>
      </w:r>
    </w:p>
    <w:p>
      <w:pPr>
        <w:pStyle w:val="BodyText"/>
      </w:pPr>
      <w:r>
        <w:t xml:space="preserve">PO-2025-04871</w:t>
      </w:r>
    </w:p>
    <w:bookmarkEnd w:id="20"/>
    <w:bookmarkStart w:id="21" w:name="buyer-issuing-party"/>
    <w:p>
      <w:pPr>
        <w:pStyle w:val="Heading3"/>
      </w:pPr>
      <w:r>
        <w:t xml:space="preserve">Buyer (Issuing Party)</w:t>
      </w:r>
    </w:p>
    <w:p>
      <w:pPr>
        <w:pStyle w:val="FirstParagraph"/>
      </w:pPr>
      <w:r>
        <w:rPr>
          <w:bCs/>
          <w:b/>
        </w:rPr>
        <w:t xml:space="preserve">Mason Construction &amp; Supply Ltd.</w:t>
      </w:r>
      <w:r>
        <w:br/>
      </w:r>
      <w:r>
        <w:t xml:space="preserve">1420 Yonge Street, Suite 850</w:t>
      </w:r>
      <w:r>
        <w:br/>
      </w:r>
      <w:r>
        <w:t xml:space="preserve">Toronto, Ontario M5H 3T7</w:t>
      </w:r>
      <w:r>
        <w:br/>
      </w:r>
      <w:r>
        <w:t xml:space="preserve">Canada</w:t>
      </w:r>
      <w:r>
        <w:br/>
      </w:r>
      <w:r>
        <w:t xml:space="preserve">Phone: +1 (416) 555-0192</w:t>
      </w:r>
      <w:r>
        <w:br/>
      </w:r>
      <w:r>
        <w:t xml:space="preserve">Email: procurement@masonconstruction.ca</w:t>
      </w:r>
      <w:r>
        <w:br/>
      </w:r>
      <w:r>
        <w:t xml:space="preserve">HST Number: 123456789RT0001</w:t>
      </w:r>
    </w:p>
    <w:bookmarkEnd w:id="21"/>
    <w:bookmarkStart w:id="22" w:name="supplier-vendor"/>
    <w:p>
      <w:pPr>
        <w:pStyle w:val="Heading3"/>
      </w:pPr>
      <w:r>
        <w:t xml:space="preserve">Supplier (Vendor)</w:t>
      </w:r>
    </w:p>
    <w:p>
      <w:pPr>
        <w:pStyle w:val="FirstParagraph"/>
      </w:pPr>
      <w:r>
        <w:rPr>
          <w:bCs/>
          <w:b/>
        </w:rPr>
        <w:t xml:space="preserve">Great Lakes Industrial Materials Inc.</w:t>
      </w:r>
      <w:r>
        <w:br/>
      </w:r>
      <w:r>
        <w:t xml:space="preserve">88 Don Mills Road, Unit 4</w:t>
      </w:r>
      <w:r>
        <w:br/>
      </w:r>
      <w:r>
        <w:t xml:space="preserve">Toronto, Ontario M3B 3E6</w:t>
      </w:r>
      <w:r>
        <w:br/>
      </w:r>
      <w:r>
        <w:t xml:space="preserve">Canada</w:t>
      </w:r>
      <w:r>
        <w:br/>
      </w:r>
      <w:r>
        <w:t xml:space="preserve">Phone: +1 (416) 555-0347</w:t>
      </w:r>
      <w:r>
        <w:br/>
      </w:r>
      <w:r>
        <w:t xml:space="preserve">Email: sales@greatlakesindustrial.ca</w:t>
      </w:r>
      <w:r>
        <w:br/>
      </w:r>
      <w:r>
        <w:t xml:space="preserve">GST/HST Number: 987654321RT0001</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Number:</w:t>
            </w:r>
          </w:p>
        </w:tc>
        <w:tc>
          <w:tcPr/>
          <w:p>
            <w:pPr>
              <w:pStyle w:val="Compact"/>
              <w:jc w:val="left"/>
            </w:pPr>
            <w:r>
              <w:t xml:space="preserve">PO-2025-04871</w:t>
            </w:r>
          </w:p>
        </w:tc>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Required Delivery Date:</w:t>
            </w:r>
          </w:p>
        </w:tc>
        <w:tc>
          <w:tcPr/>
          <w:p>
            <w:pPr>
              <w:pStyle w:val="Compact"/>
              <w:jc w:val="left"/>
            </w:pPr>
            <w:r>
              <w:t xml:space="preserve">July 15, 2025</w:t>
            </w:r>
          </w:p>
        </w:tc>
        <w:tc>
          <w:tcPr/>
          <w:p>
            <w:pPr>
              <w:pStyle w:val="Compact"/>
              <w:jc w:val="left"/>
            </w:pPr>
            <w:r>
              <w:t xml:space="preserve">Project Reference:</w:t>
            </w:r>
          </w:p>
        </w:tc>
        <w:tc>
          <w:tcPr/>
          <w:p>
            <w:pPr>
              <w:pStyle w:val="Compact"/>
              <w:jc w:val="left"/>
            </w:pPr>
            <w:r>
              <w:t xml:space="preserve">Mason Tower Renovation – Phase II</w:t>
            </w:r>
          </w:p>
        </w:tc>
      </w:tr>
      <w:tr>
        <w:tc>
          <w:tcPr/>
          <w:p>
            <w:pPr>
              <w:pStyle w:val="Compact"/>
              <w:jc w:val="left"/>
            </w:pPr>
            <w:r>
              <w:t xml:space="preserve">Delivery Location:</w:t>
            </w:r>
          </w:p>
        </w:tc>
        <w:tc>
          <w:tcPr/>
          <w:p>
            <w:pPr>
              <w:pStyle w:val="Compact"/>
              <w:jc w:val="left"/>
            </w:pPr>
            <w:r>
              <w:t xml:space="preserve">Mason Construction Site, 200 Bay Street, Toronto, ON M5J 2T2, Canada</w:t>
            </w:r>
          </w:p>
        </w:tc>
        <w:tc>
          <w:tcPr/>
          <w:p>
            <w:pPr>
              <w:pStyle w:val="Compact"/>
              <w:jc w:val="left"/>
            </w:pPr>
            <w:r>
              <w:t xml:space="preserve">Payment Terms:</w:t>
            </w:r>
          </w:p>
        </w:tc>
        <w:tc>
          <w:tcPr/>
          <w:p>
            <w:pPr>
              <w:pStyle w:val="Compact"/>
              <w:jc w:val="left"/>
            </w:pPr>
            <w:r>
              <w:t xml:space="preserve">Net 30 days from invoice date</w:t>
            </w:r>
          </w:p>
        </w:tc>
      </w:tr>
      <w:tr>
        <w:tc>
          <w:tcPr/>
          <w:p>
            <w:pPr>
              <w:pStyle w:val="Compact"/>
              <w:jc w:val="left"/>
            </w:pPr>
            <w:r>
              <w:t xml:space="preserve">Incoterms:</w:t>
            </w:r>
          </w:p>
        </w:tc>
        <w:tc>
          <w:tcPr/>
          <w:p>
            <w:pPr>
              <w:pStyle w:val="Compact"/>
              <w:jc w:val="left"/>
            </w:pPr>
            <w:r>
              <w:t xml:space="preserve">DDP (Delivered Duty Paid) – Toronto, Canada</w:t>
            </w:r>
          </w:p>
        </w:tc>
        <w:tc>
          <w:tcPr/>
          <w:p>
            <w:pPr>
              <w:pStyle w:val="Compact"/>
              <w:jc w:val="left"/>
            </w:pPr>
            <w:r>
              <w:t xml:space="preserve">Currency:</w:t>
            </w:r>
          </w:p>
        </w:tc>
        <w:tc>
          <w:tcPr/>
          <w:p>
            <w:pPr>
              <w:pStyle w:val="Compact"/>
              <w:jc w:val="left"/>
            </w:pPr>
            <w:r>
              <w:t xml:space="preserve">Canadian Dollars (CAD)</w:t>
            </w:r>
          </w:p>
        </w:tc>
      </w:tr>
    </w:tbl>
    <w:bookmarkStart w:id="23" w:name="line-items-mason-project-materials"/>
    <w:p>
      <w:pPr>
        <w:pStyle w:val="Heading3"/>
      </w:pPr>
      <w:r>
        <w:t xml:space="preserve">Line Items – Mason Project Materials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SKU / Part No.</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(CAD)</w:t>
            </w:r>
          </w:p>
        </w:tc>
        <w:tc>
          <w:tcPr/>
          <w:p>
            <w:pPr>
              <w:pStyle w:val="Compact"/>
              <w:jc w:val="left"/>
            </w:pPr>
            <w:r>
              <w:t xml:space="preserve">Line Total (CAD)</w:t>
            </w:r>
          </w:p>
        </w:tc>
      </w:tr>
      <w:tr>
        <w:tc>
          <w:tcPr/>
          <w:p>
            <w:pPr>
              <w:pStyle w:val="Compact"/>
              <w:jc w:val="left"/>
            </w:pPr>
            <w:r>
              <w:t xml:space="preserve">1</w:t>
            </w:r>
          </w:p>
        </w:tc>
        <w:tc>
          <w:tcPr/>
          <w:p>
            <w:pPr>
              <w:pStyle w:val="Compact"/>
              <w:jc w:val="left"/>
            </w:pPr>
            <w:r>
              <w:t xml:space="preserve">Structural Steel Beams – Mason Grade A36, 20 ft length, for Toronto high-rise framework</w:t>
            </w:r>
          </w:p>
        </w:tc>
        <w:tc>
          <w:tcPr/>
          <w:p>
            <w:pPr>
              <w:pStyle w:val="Compact"/>
              <w:jc w:val="left"/>
            </w:pPr>
            <w:r>
              <w:t xml:space="preserve">MS-STEEL-2046</w:t>
            </w:r>
          </w:p>
        </w:tc>
        <w:tc>
          <w:tcPr/>
          <w:p>
            <w:pPr>
              <w:pStyle w:val="Compact"/>
              <w:jc w:val="left"/>
            </w:pPr>
            <w:r>
              <w:t xml:space="preserve">120</w:t>
            </w:r>
          </w:p>
        </w:tc>
        <w:tc>
          <w:tcPr/>
          <w:p>
            <w:pPr>
              <w:pStyle w:val="Compact"/>
              <w:jc w:val="left"/>
            </w:pPr>
            <w:r>
              <w:t xml:space="preserve">pcs</w:t>
            </w:r>
          </w:p>
        </w:tc>
        <w:tc>
          <w:tcPr/>
          <w:p>
            <w:pPr>
              <w:pStyle w:val="Compact"/>
              <w:jc w:val="left"/>
            </w:pPr>
            <w:r>
              <w:t xml:space="preserve">$1,850.00</w:t>
            </w:r>
          </w:p>
        </w:tc>
        <w:tc>
          <w:tcPr/>
          <w:p>
            <w:pPr>
              <w:pStyle w:val="Compact"/>
              <w:jc w:val="left"/>
            </w:pPr>
            <w:r>
              <w:t xml:space="preserve">$222,000.00</w:t>
            </w:r>
          </w:p>
        </w:tc>
      </w:tr>
      <w:tr>
        <w:tc>
          <w:tcPr/>
          <w:p>
            <w:pPr>
              <w:pStyle w:val="Compact"/>
              <w:jc w:val="left"/>
            </w:pPr>
            <w:r>
              <w:t xml:space="preserve">2</w:t>
            </w:r>
          </w:p>
        </w:tc>
        <w:tc>
          <w:tcPr/>
          <w:p>
            <w:pPr>
              <w:pStyle w:val="Compact"/>
              <w:jc w:val="left"/>
            </w:pPr>
            <w:r>
              <w:t xml:space="preserve">Reinforced Concrete Mix – Mason Spec C40, ready-mix, 1 cubic yard</w:t>
            </w:r>
          </w:p>
        </w:tc>
        <w:tc>
          <w:tcPr/>
          <w:p>
            <w:pPr>
              <w:pStyle w:val="Compact"/>
              <w:jc w:val="left"/>
            </w:pPr>
            <w:r>
              <w:t xml:space="preserve">MS-CONC-C40</w:t>
            </w:r>
          </w:p>
        </w:tc>
        <w:tc>
          <w:tcPr/>
          <w:p>
            <w:pPr>
              <w:pStyle w:val="Compact"/>
              <w:jc w:val="left"/>
            </w:pPr>
            <w:r>
              <w:t xml:space="preserve">340</w:t>
            </w:r>
          </w:p>
        </w:tc>
        <w:tc>
          <w:tcPr/>
          <w:p>
            <w:pPr>
              <w:pStyle w:val="Compact"/>
              <w:jc w:val="left"/>
            </w:pPr>
            <w:r>
              <w:t xml:space="preserve">yd³</w:t>
            </w:r>
          </w:p>
        </w:tc>
        <w:tc>
          <w:tcPr/>
          <w:p>
            <w:pPr>
              <w:pStyle w:val="Compact"/>
              <w:jc w:val="left"/>
            </w:pPr>
            <w:r>
              <w:t xml:space="preserve">$185.00</w:t>
            </w:r>
          </w:p>
        </w:tc>
        <w:tc>
          <w:tcPr/>
          <w:p>
            <w:pPr>
              <w:pStyle w:val="Compact"/>
              <w:jc w:val="left"/>
            </w:pPr>
            <w:r>
              <w:t xml:space="preserve">$62,900.00</w:t>
            </w:r>
          </w:p>
        </w:tc>
      </w:tr>
      <w:tr>
        <w:tc>
          <w:tcPr/>
          <w:p>
            <w:pPr>
              <w:pStyle w:val="Compact"/>
              <w:jc w:val="left"/>
            </w:pPr>
            <w:r>
              <w:t xml:space="preserve">3</w:t>
            </w:r>
          </w:p>
        </w:tc>
        <w:tc>
          <w:tcPr/>
          <w:p>
            <w:pPr>
              <w:pStyle w:val="Compact"/>
              <w:jc w:val="left"/>
            </w:pPr>
            <w:r>
              <w:t xml:space="preserve">Galvanized Steel Rebar – Mason Standard, 10 mm diameter, 6 m length</w:t>
            </w:r>
          </w:p>
        </w:tc>
        <w:tc>
          <w:tcPr/>
          <w:p>
            <w:pPr>
              <w:pStyle w:val="Compact"/>
              <w:jc w:val="left"/>
            </w:pPr>
            <w:r>
              <w:t xml:space="preserve">MS-REBAR-1060</w:t>
            </w:r>
          </w:p>
        </w:tc>
        <w:tc>
          <w:tcPr/>
          <w:p>
            <w:pPr>
              <w:pStyle w:val="Compact"/>
              <w:jc w:val="left"/>
            </w:pPr>
            <w:r>
              <w:t xml:space="preserve">2,400</w:t>
            </w:r>
          </w:p>
        </w:tc>
        <w:tc>
          <w:tcPr/>
          <w:p>
            <w:pPr>
              <w:pStyle w:val="Compact"/>
              <w:jc w:val="left"/>
            </w:pPr>
            <w:r>
              <w:t xml:space="preserve">pcs</w:t>
            </w:r>
          </w:p>
        </w:tc>
        <w:tc>
          <w:tcPr/>
          <w:p>
            <w:pPr>
              <w:pStyle w:val="Compact"/>
              <w:jc w:val="left"/>
            </w:pPr>
            <w:r>
              <w:t xml:space="preserve">$14.75</w:t>
            </w:r>
          </w:p>
        </w:tc>
        <w:tc>
          <w:tcPr/>
          <w:p>
            <w:pPr>
              <w:pStyle w:val="Compact"/>
              <w:jc w:val="left"/>
            </w:pPr>
            <w:r>
              <w:t xml:space="preserve">$35,400.00</w:t>
            </w:r>
          </w:p>
        </w:tc>
      </w:tr>
      <w:tr>
        <w:tc>
          <w:tcPr/>
          <w:p>
            <w:pPr>
              <w:pStyle w:val="Compact"/>
              <w:jc w:val="left"/>
            </w:pPr>
            <w:r>
              <w:t xml:space="preserve">4</w:t>
            </w:r>
          </w:p>
        </w:tc>
        <w:tc>
          <w:tcPr/>
          <w:p>
            <w:pPr>
              <w:pStyle w:val="Compact"/>
              <w:jc w:val="left"/>
            </w:pPr>
            <w:r>
              <w:t xml:space="preserve">Architectural Masonry Stone Veneer – Toronto Limestone, 24x12x3 in, honed finish</w:t>
            </w:r>
          </w:p>
        </w:tc>
        <w:tc>
          <w:tcPr/>
          <w:p>
            <w:pPr>
              <w:pStyle w:val="Compact"/>
              <w:jc w:val="left"/>
            </w:pPr>
            <w:r>
              <w:t xml:space="preserve">MS-STONE-TL24</w:t>
            </w:r>
          </w:p>
        </w:tc>
        <w:tc>
          <w:tcPr/>
          <w:p>
            <w:pPr>
              <w:pStyle w:val="Compact"/>
              <w:jc w:val="left"/>
            </w:pPr>
            <w:r>
              <w:t xml:space="preserve">1,800</w:t>
            </w:r>
          </w:p>
        </w:tc>
        <w:tc>
          <w:tcPr/>
          <w:p>
            <w:pPr>
              <w:pStyle w:val="Compact"/>
              <w:jc w:val="left"/>
            </w:pPr>
            <w:r>
              <w:t xml:space="preserve">sq ft</w:t>
            </w:r>
          </w:p>
        </w:tc>
        <w:tc>
          <w:tcPr/>
          <w:p>
            <w:pPr>
              <w:pStyle w:val="Compact"/>
              <w:jc w:val="left"/>
            </w:pPr>
            <w:r>
              <w:t xml:space="preserve">$42.50</w:t>
            </w:r>
          </w:p>
        </w:tc>
        <w:tc>
          <w:tcPr/>
          <w:p>
            <w:pPr>
              <w:pStyle w:val="Compact"/>
              <w:jc w:val="left"/>
            </w:pPr>
            <w:r>
              <w:t xml:space="preserve">$76,500.00</w:t>
            </w:r>
          </w:p>
        </w:tc>
      </w:tr>
      <w:tr>
        <w:tc>
          <w:tcPr/>
          <w:p>
            <w:pPr>
              <w:pStyle w:val="Compact"/>
              <w:jc w:val="left"/>
            </w:pPr>
            <w:r>
              <w:t xml:space="preserve">5</w:t>
            </w:r>
          </w:p>
        </w:tc>
        <w:tc>
          <w:tcPr/>
          <w:p>
            <w:pPr>
              <w:pStyle w:val="Compact"/>
              <w:jc w:val="left"/>
            </w:pPr>
            <w:r>
              <w:t xml:space="preserve">High-Performance Masonry Mortar – Mason Blend Type S, 60 kg bag</w:t>
            </w:r>
          </w:p>
        </w:tc>
        <w:tc>
          <w:tcPr/>
          <w:p>
            <w:pPr>
              <w:pStyle w:val="Compact"/>
              <w:jc w:val="left"/>
            </w:pPr>
            <w:r>
              <w:t xml:space="preserve">MS-MORT-S60</w:t>
            </w:r>
          </w:p>
        </w:tc>
        <w:tc>
          <w:tcPr/>
          <w:p>
            <w:pPr>
              <w:pStyle w:val="Compact"/>
              <w:jc w:val="left"/>
            </w:pPr>
            <w:r>
              <w:t xml:space="preserve">950</w:t>
            </w:r>
          </w:p>
        </w:tc>
        <w:tc>
          <w:tcPr/>
          <w:p>
            <w:pPr>
              <w:pStyle w:val="Compact"/>
              <w:jc w:val="left"/>
            </w:pPr>
            <w:r>
              <w:t xml:space="preserve">bags</w:t>
            </w:r>
          </w:p>
        </w:tc>
        <w:tc>
          <w:tcPr/>
          <w:p>
            <w:pPr>
              <w:pStyle w:val="Compact"/>
              <w:jc w:val="left"/>
            </w:pPr>
            <w:r>
              <w:t xml:space="preserve">$28.90</w:t>
            </w:r>
          </w:p>
        </w:tc>
        <w:tc>
          <w:tcPr/>
          <w:p>
            <w:pPr>
              <w:pStyle w:val="Compact"/>
              <w:jc w:val="left"/>
            </w:pPr>
            <w:r>
              <w:t xml:space="preserve">$27,455.00</w:t>
            </w:r>
          </w:p>
        </w:tc>
      </w:tr>
      <w:tr>
        <w:tc>
          <w:tcPr/>
          <w:p>
            <w:pPr>
              <w:pStyle w:val="Compact"/>
              <w:jc w:val="left"/>
            </w:pPr>
            <w:r>
              <w:t xml:space="preserve">6</w:t>
            </w:r>
          </w:p>
        </w:tc>
        <w:tc>
          <w:tcPr/>
          <w:p>
            <w:pPr>
              <w:pStyle w:val="Compact"/>
              <w:jc w:val="left"/>
            </w:pPr>
            <w:r>
              <w:t xml:space="preserve">Waterproofing Membrane – Mason Shield EPDM, 10 m roll, for Toronto climate resistance</w:t>
            </w:r>
          </w:p>
        </w:tc>
        <w:tc>
          <w:tcPr/>
          <w:p>
            <w:pPr>
              <w:pStyle w:val="Compact"/>
              <w:jc w:val="left"/>
            </w:pPr>
            <w:r>
              <w:t xml:space="preserve">MS-WP-EPDM10</w:t>
            </w:r>
          </w:p>
        </w:tc>
        <w:tc>
          <w:tcPr/>
          <w:p>
            <w:pPr>
              <w:pStyle w:val="Compact"/>
              <w:jc w:val="left"/>
            </w:pPr>
            <w:r>
              <w:t xml:space="preserve">60</w:t>
            </w:r>
          </w:p>
        </w:tc>
        <w:tc>
          <w:tcPr/>
          <w:p>
            <w:pPr>
              <w:pStyle w:val="Compact"/>
              <w:jc w:val="left"/>
            </w:pPr>
            <w:r>
              <w:t xml:space="preserve">rolls</w:t>
            </w:r>
          </w:p>
        </w:tc>
        <w:tc>
          <w:tcPr/>
          <w:p>
            <w:pPr>
              <w:pStyle w:val="Compact"/>
              <w:jc w:val="left"/>
            </w:pPr>
            <w:r>
              <w:t xml:space="preserve">$1,240.00</w:t>
            </w:r>
          </w:p>
        </w:tc>
        <w:tc>
          <w:tcPr/>
          <w:p>
            <w:pPr>
              <w:pStyle w:val="Compact"/>
              <w:jc w:val="left"/>
            </w:pPr>
            <w:r>
              <w:t xml:space="preserve">$74,400.00</w:t>
            </w:r>
          </w:p>
        </w:tc>
      </w:tr>
      <w:tr>
        <w:tc>
          <w:tcPr/>
          <w:p>
            <w:pPr>
              <w:pStyle w:val="Compact"/>
              <w:jc w:val="left"/>
            </w:pPr>
            <w:r>
              <w:t xml:space="preserve">7</w:t>
            </w:r>
          </w:p>
        </w:tc>
        <w:tc>
          <w:tcPr/>
          <w:p>
            <w:pPr>
              <w:pStyle w:val="Compact"/>
              <w:jc w:val="left"/>
            </w:pPr>
            <w:r>
              <w:t xml:space="preserve">Stainless Steel Anchor Bolts – Mason Grade 316, 3/4 in x 12 in, hex head</w:t>
            </w:r>
          </w:p>
        </w:tc>
        <w:tc>
          <w:tcPr/>
          <w:p>
            <w:pPr>
              <w:pStyle w:val="Compact"/>
              <w:jc w:val="left"/>
            </w:pPr>
            <w:r>
              <w:t xml:space="preserve">MS-ANCH-316-34</w:t>
            </w:r>
          </w:p>
        </w:tc>
        <w:tc>
          <w:tcPr/>
          <w:p>
            <w:pPr>
              <w:pStyle w:val="Compact"/>
              <w:jc w:val="left"/>
            </w:pPr>
            <w:r>
              <w:t xml:space="preserve">4,200</w:t>
            </w:r>
          </w:p>
        </w:tc>
        <w:tc>
          <w:tcPr/>
          <w:p>
            <w:pPr>
              <w:pStyle w:val="Compact"/>
              <w:jc w:val="left"/>
            </w:pPr>
            <w:r>
              <w:t xml:space="preserve">pcs</w:t>
            </w:r>
          </w:p>
        </w:tc>
        <w:tc>
          <w:tcPr/>
          <w:p>
            <w:pPr>
              <w:pStyle w:val="Compact"/>
              <w:jc w:val="left"/>
            </w:pPr>
            <w:r>
              <w:t xml:space="preserve">$6.80</w:t>
            </w:r>
          </w:p>
        </w:tc>
        <w:tc>
          <w:tcPr/>
          <w:p>
            <w:pPr>
              <w:pStyle w:val="Compact"/>
              <w:jc w:val="left"/>
            </w:pPr>
            <w:r>
              <w:t xml:space="preserve">$28,560.00</w:t>
            </w:r>
          </w:p>
        </w:tc>
      </w:tr>
      <w:tr>
        <w:tc>
          <w:tcPr/>
          <w:p>
            <w:pPr>
              <w:pStyle w:val="Compact"/>
              <w:jc w:val="left"/>
            </w:pPr>
            <w:r>
              <w:t xml:space="preserve">8</w:t>
            </w:r>
          </w:p>
        </w:tc>
        <w:tc>
          <w:tcPr/>
          <w:p>
            <w:pPr>
              <w:pStyle w:val="Compact"/>
              <w:jc w:val="left"/>
            </w:pPr>
            <w:r>
              <w:t xml:space="preserve">Insulated Masonry Block – Toronto Energy Code compliant, 8x8x16 in, Type A</w:t>
            </w:r>
          </w:p>
        </w:tc>
        <w:tc>
          <w:tcPr/>
          <w:p>
            <w:pPr>
              <w:pStyle w:val="Compact"/>
              <w:jc w:val="left"/>
            </w:pPr>
            <w:r>
              <w:t xml:space="preserve">MS-BLK-8816A</w:t>
            </w:r>
          </w:p>
        </w:tc>
        <w:tc>
          <w:tcPr/>
          <w:p>
            <w:pPr>
              <w:pStyle w:val="Compact"/>
              <w:jc w:val="left"/>
            </w:pPr>
            <w:r>
              <w:t xml:space="preserve">12,000</w:t>
            </w:r>
          </w:p>
        </w:tc>
        <w:tc>
          <w:tcPr/>
          <w:p>
            <w:pPr>
              <w:pStyle w:val="Compact"/>
              <w:jc w:val="left"/>
            </w:pPr>
            <w:r>
              <w:t xml:space="preserve">pcs</w:t>
            </w:r>
          </w:p>
        </w:tc>
        <w:tc>
          <w:tcPr/>
          <w:p>
            <w:pPr>
              <w:pStyle w:val="Compact"/>
              <w:jc w:val="left"/>
            </w:pPr>
            <w:r>
              <w:t xml:space="preserve">$4.35</w:t>
            </w:r>
          </w:p>
        </w:tc>
        <w:tc>
          <w:tcPr/>
          <w:p>
            <w:pPr>
              <w:pStyle w:val="Compact"/>
              <w:jc w:val="left"/>
            </w:pPr>
            <w:r>
              <w:t xml:space="preserve">$52,200.00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$579,415.00</w:t>
            </w:r>
          </w:p>
        </w:tc>
      </w:tr>
      <w:tr>
        <w:tc>
          <w:tcPr/>
          <w:p>
            <w:pPr>
              <w:pStyle w:val="Compact"/>
              <w:jc w:val="left"/>
            </w:pPr>
            <w:r>
              <w:t xml:space="preserve">HST (13% – Ontario, Canada):</w:t>
            </w:r>
          </w:p>
        </w:tc>
        <w:tc>
          <w:tcPr/>
          <w:p>
            <w:pPr>
              <w:pStyle w:val="Compact"/>
              <w:jc w:val="right"/>
            </w:pPr>
            <w:r>
              <w:t xml:space="preserve">$75,323.95</w:t>
            </w:r>
          </w:p>
        </w:tc>
      </w:tr>
      <w:tr>
        <w:tc>
          <w:tcPr/>
          <w:p>
            <w:pPr>
              <w:pStyle w:val="Compact"/>
              <w:jc w:val="left"/>
            </w:pPr>
            <w:r>
              <w:t xml:space="preserve">Freight &amp; Delivery (Toronto, Canada):</w:t>
            </w:r>
          </w:p>
        </w:tc>
        <w:tc>
          <w:tcPr/>
          <w:p>
            <w:pPr>
              <w:pStyle w:val="Compact"/>
              <w:jc w:val="right"/>
            </w:pPr>
            <w:r>
              <w:t xml:space="preserve">$4,800.00</w:t>
            </w:r>
          </w:p>
        </w:tc>
      </w:tr>
      <w:tr>
        <w:tc>
          <w:tcPr/>
          <w:p>
            <w:pPr>
              <w:pStyle w:val="Compact"/>
              <w:jc w:val="left"/>
            </w:pPr>
            <w:r>
              <w:t xml:space="preserve">Freight &amp; Delivery HST (13%):</w:t>
            </w:r>
          </w:p>
        </w:tc>
        <w:tc>
          <w:tcPr/>
          <w:p>
            <w:pPr>
              <w:pStyle w:val="Compact"/>
              <w:jc w:val="right"/>
            </w:pPr>
            <w:r>
              <w:t xml:space="preserve">$624.00</w:t>
            </w:r>
          </w:p>
        </w:tc>
      </w:tr>
      <w:tr>
        <w:tc>
          <w:tcPr/>
          <w:p>
            <w:pPr>
              <w:pStyle w:val="Compact"/>
              <w:jc w:val="left"/>
            </w:pPr>
            <w:r>
              <w:t xml:space="preserve">Grand Total (CAD):</w:t>
            </w:r>
          </w:p>
        </w:tc>
        <w:tc>
          <w:tcPr/>
          <w:p>
            <w:pPr>
              <w:pStyle w:val="Compact"/>
              <w:jc w:val="right"/>
            </w:pPr>
            <w:r>
              <w:t xml:space="preserve">$659,162.95</w:t>
            </w:r>
          </w:p>
        </w:tc>
      </w:tr>
    </w:tbl>
    <w:bookmarkEnd w:id="23"/>
    <w:bookmarkStart w:id="24" w:name="X63e483d3dc124de747fe6926d991a82f3680dff"/>
    <w:p>
      <w:pPr>
        <w:pStyle w:val="Heading3"/>
      </w:pPr>
      <w:r>
        <w:t xml:space="preserve">Terms and Conditions – Mason Purchase Order</w:t>
      </w:r>
    </w:p>
    <w:p>
      <w:pPr>
        <w:numPr>
          <w:ilvl w:val="0"/>
          <w:numId w:val="1001"/>
        </w:numPr>
        <w:pStyle w:val="Compact"/>
      </w:pPr>
      <w:r>
        <w:rPr>
          <w:bCs/>
          <w:b/>
        </w:rPr>
        <w:t xml:space="preserve">Acceptance:</w:t>
      </w:r>
      <w:r>
        <w:t xml:space="preserve"> </w:t>
      </w:r>
      <w:r>
        <w:t xml:space="preserve">This Purchase Order issued by Mason Construction &amp; Supply Ltd. constitutes a binding offer to purchase the goods listed herein. Acceptance by the supplier is confirmed by written acknowledgment or by shipment of goods to the designated delivery location in Toronto, Canada.</w:t>
      </w:r>
    </w:p>
    <w:p>
      <w:pPr>
        <w:numPr>
          <w:ilvl w:val="0"/>
          <w:numId w:val="1001"/>
        </w:numPr>
        <w:pStyle w:val="Compact"/>
      </w:pPr>
      <w:r>
        <w:rPr>
          <w:bCs/>
          <w:b/>
        </w:rPr>
        <w:t xml:space="preserve">Delivery:</w:t>
      </w:r>
      <w:r>
        <w:t xml:space="preserve"> </w:t>
      </w:r>
      <w:r>
        <w:t xml:space="preserve">All materials must be delivered to the Mason project site at 200 Bay Street, Toronto, Ontario, Canada, no later than July 15, 2025. Delivery shall be made between the hours of 07:00 and 16:00 Eastern Time, Monday through Friday. The supplier is responsible for all transportation costs within the Greater Toronto Area.</w:t>
      </w:r>
    </w:p>
    <w:p>
      <w:pPr>
        <w:numPr>
          <w:ilvl w:val="0"/>
          <w:numId w:val="1001"/>
        </w:numPr>
        <w:pStyle w:val="Compact"/>
      </w:pPr>
      <w:r>
        <w:rPr>
          <w:bCs/>
          <w:b/>
        </w:rPr>
        <w:t xml:space="preserve">Quality Standards:</w:t>
      </w:r>
      <w:r>
        <w:t xml:space="preserve"> </w:t>
      </w:r>
      <w:r>
        <w:t xml:space="preserve">All masonry and structural materials must comply with the National Building Code of Canada (NBC 2020), the Ontario Building Code, and the specific Mason project specifications outlined in Drawing Set M-2025-04. Any non-conforming materials will be rejected at the supplier's expense.</w:t>
      </w:r>
    </w:p>
    <w:p>
      <w:pPr>
        <w:numPr>
          <w:ilvl w:val="0"/>
          <w:numId w:val="1001"/>
        </w:numPr>
        <w:pStyle w:val="Compact"/>
      </w:pPr>
      <w:r>
        <w:rPr>
          <w:bCs/>
          <w:b/>
        </w:rPr>
        <w:t xml:space="preserve">Payment:</w:t>
      </w:r>
      <w:r>
        <w:t xml:space="preserve"> </w:t>
      </w:r>
      <w:r>
        <w:t xml:space="preserve">Payment shall be made in Canadian Dollars (CAD) within thirty (30) calendar days of receipt of a valid tax invoice from the supplier. Payment will be processed via electronic funds transfer (EFT) to the bank account designated by Great Lakes Industrial Materials Inc. Mason Construction &amp; Supply Ltd. reserves the right to withhold payment for any disputed line items until resolution.</w:t>
      </w:r>
    </w:p>
    <w:p>
      <w:pPr>
        <w:numPr>
          <w:ilvl w:val="0"/>
          <w:numId w:val="1001"/>
        </w:numPr>
        <w:pStyle w:val="Compact"/>
      </w:pPr>
      <w:r>
        <w:rPr>
          <w:bCs/>
          <w:b/>
        </w:rPr>
        <w:t xml:space="preserve">Taxes:</w:t>
      </w:r>
      <w:r>
        <w:t xml:space="preserve"> </w:t>
      </w:r>
      <w:r>
        <w:t xml:space="preserve">All applicable Goods and Services Tax (GST) and Harmonized Sales Tax (HST) at the Ontario rate of 13% shall be included in the invoiced amount. The supplier must provide a valid GST/HST registration number on all invoices issued under this Purchase Order in Canada.</w:t>
      </w:r>
    </w:p>
    <w:p>
      <w:pPr>
        <w:numPr>
          <w:ilvl w:val="0"/>
          <w:numId w:val="1001"/>
        </w:numPr>
        <w:pStyle w:val="Compact"/>
      </w:pPr>
      <w:r>
        <w:rPr>
          <w:bCs/>
          <w:b/>
        </w:rPr>
        <w:t xml:space="preserve">Warranty:</w:t>
      </w:r>
      <w:r>
        <w:t xml:space="preserve"> </w:t>
      </w:r>
      <w:r>
        <w:t xml:space="preserve">The supplier warrants that all goods delivered under this Purchase Order for the Mason project shall be new, free from defects in material and workmanship, and conform to the specifications stated herein. The warranty period shall be a minimum of two (2) years from the date of delivery to the Toronto site.</w:t>
      </w:r>
    </w:p>
    <w:p>
      <w:pPr>
        <w:numPr>
          <w:ilvl w:val="0"/>
          <w:numId w:val="1001"/>
        </w:numPr>
        <w:pStyle w:val="Compact"/>
      </w:pPr>
      <w:r>
        <w:rPr>
          <w:bCs/>
          <w:b/>
        </w:rPr>
        <w:t xml:space="preserve">Insurance:</w:t>
      </w:r>
      <w:r>
        <w:t xml:space="preserve"> </w:t>
      </w:r>
      <w:r>
        <w:t xml:space="preserve">The supplier shall maintain comprehensive general liability insurance with a minimum coverage of $5,000,000 per occurrence and $10,000,000 aggregate, valid throughout the Province of Ontario, Canada, for the duration of the delivery and installation period.</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severe weather conditions affecting the Toronto region, natural disasters, government-mandated shutdowns, or supply chain disruptions. Affected parties must provide written notice within forty-eight (48) hours of the occurrence.</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Province of Ontario and the federal laws of Canada applicable therein. Any disputes arising from this Purchase Order shall be subject to the exclusive jurisdiction of the courts of Toronto, Ontario, Canada.</w:t>
      </w:r>
    </w:p>
    <w:p>
      <w:pPr>
        <w:numPr>
          <w:ilvl w:val="0"/>
          <w:numId w:val="1001"/>
        </w:numPr>
        <w:pStyle w:val="Compact"/>
      </w:pPr>
      <w:r>
        <w:rPr>
          <w:bCs/>
          <w:b/>
        </w:rPr>
        <w:t xml:space="preserve">Amendments:</w:t>
      </w:r>
      <w:r>
        <w:t xml:space="preserve"> </w:t>
      </w:r>
      <w:r>
        <w:t xml:space="preserve">No modification or amendment to this Purchase Order shall be valid unless made in writing and signed by authorized representatives of both Mason Construction &amp; Supply Ltd. and the supplier. Verbal agreements regarding scope, pricing, or delivery schedules are not binding.</w:t>
      </w:r>
    </w:p>
    <w:p>
      <w:pPr>
        <w:numPr>
          <w:ilvl w:val="0"/>
          <w:numId w:val="1001"/>
        </w:numPr>
        <w:pStyle w:val="Compact"/>
      </w:pPr>
      <w:r>
        <w:rPr>
          <w:bCs/>
          <w:b/>
        </w:rPr>
        <w:t xml:space="preserve">Confidentiality:</w:t>
      </w:r>
      <w:r>
        <w:t xml:space="preserve"> </w:t>
      </w:r>
      <w:r>
        <w:t xml:space="preserve">All pricing, specifications, and project details contained in this Purchase Order are proprietary to Mason Construction &amp; Supply Ltd. and shall not be disclosed to third parties without prior written consent, in accordance with the Privacy Act of Canada and applicable Ontario privacy legislation.</w:t>
      </w:r>
    </w:p>
    <w:bookmarkEnd w:id="24"/>
    <w:p>
      <w:pPr>
        <w:pStyle w:val="FirstParagraph"/>
      </w:pPr>
      <w:r>
        <w:rPr>
          <w:bCs/>
          <w:b/>
        </w:rPr>
        <w:t xml:space="preserve">Authorized by – Mason Construction &amp; Supply Ltd. (Buyer)</w:t>
      </w:r>
    </w:p>
    <w:p>
      <w:pPr>
        <w:pStyle w:val="BodyText"/>
      </w:pPr>
      <w:r>
        <w:rPr>
          <w:bCs/>
          <w:b/>
        </w:rPr>
        <w:t xml:space="preserve">Name:</w:t>
      </w:r>
      <w:r>
        <w:t xml:space="preserve"> </w:t>
      </w:r>
      <w:r>
        <w:t xml:space="preserve">David R. Thornton</w:t>
      </w:r>
      <w:r>
        <w:br/>
      </w:r>
      <w:r>
        <w:rPr>
          <w:bCs/>
          <w:b/>
        </w:rPr>
        <w:t xml:space="preserve">Title:</w:t>
      </w:r>
      <w:r>
        <w:t xml:space="preserve"> </w:t>
      </w:r>
      <w:r>
        <w:t xml:space="preserve">Director of Procurement</w:t>
      </w:r>
      <w:r>
        <w:br/>
      </w:r>
      <w:r>
        <w:rPr>
          <w:bCs/>
          <w:b/>
        </w:rPr>
        <w:t xml:space="preserve">Date:</w:t>
      </w:r>
      <w:r>
        <w:t xml:space="preserve"> </w:t>
      </w:r>
      <w:r>
        <w:t xml:space="preserve">June 12, 2025</w:t>
      </w:r>
      <w:r>
        <w:br/>
      </w:r>
      <w:r>
        <w:rPr>
          <w:bCs/>
          <w:b/>
        </w:rPr>
        <w:t xml:space="preserve">Signature:</w:t>
      </w:r>
      <w:r>
        <w:t xml:space="preserve"> </w:t>
      </w:r>
      <w:r>
        <w:t xml:space="preserve">___________________________</w:t>
      </w:r>
    </w:p>
    <w:p>
      <w:pPr>
        <w:pStyle w:val="BodyText"/>
      </w:pPr>
      <w:r>
        <w:rPr>
          <w:bCs/>
          <w:b/>
        </w:rPr>
        <w:t xml:space="preserve">Accepted by – Great Lakes Industrial Materials Inc. (Supplier)</w:t>
      </w:r>
    </w:p>
    <w:p>
      <w:pPr>
        <w:pStyle w:val="BodyText"/>
      </w:pPr>
      <w:r>
        <w:rPr>
          <w:bCs/>
          <w:b/>
        </w:rPr>
        <w:t xml:space="preserve">Name:</w:t>
      </w:r>
      <w:r>
        <w:t xml:space="preserve"> </w:t>
      </w:r>
      <w:r>
        <w:t xml:space="preserve">___________________________</w:t>
      </w:r>
      <w:r>
        <w:br/>
      </w:r>
      <w:r>
        <w:rPr>
          <w:bCs/>
          <w:b/>
        </w:rPr>
        <w:t xml:space="preserve">Title:</w:t>
      </w:r>
      <w:r>
        <w:t xml:space="preserve"> </w:t>
      </w:r>
      <w:r>
        <w:t xml:space="preserve">___________________________</w:t>
      </w:r>
      <w:r>
        <w:br/>
      </w:r>
      <w:r>
        <w:rPr>
          <w:bCs/>
          <w:b/>
        </w:rPr>
        <w:t xml:space="preserve">Date:</w:t>
      </w:r>
      <w:r>
        <w:t xml:space="preserve"> </w:t>
      </w:r>
      <w:r>
        <w:t xml:space="preserve">___________________________</w:t>
      </w:r>
      <w:r>
        <w:br/>
      </w:r>
      <w:r>
        <w:rPr>
          <w:bCs/>
          <w:b/>
        </w:rPr>
        <w:t xml:space="preserve">Signature:</w:t>
      </w:r>
      <w:r>
        <w:t xml:space="preserve"> </w:t>
      </w:r>
      <w:r>
        <w:t xml:space="preserve">___________________________</w:t>
      </w:r>
    </w:p>
    <w:p>
      <w:pPr>
        <w:pStyle w:val="BodyText"/>
      </w:pPr>
      <w:r>
        <w:t xml:space="preserve">This Purchase Order (PO-2025-04871) was issued by Mason Construction &amp; Supply Ltd., a corporation registered in the Province of Ontario, Canada, with its principal place of business in Toronto, Ontario. This document is valid for a period of ninety (90) days from the date of issue. All communications regarding this Purchase Order should be directed to the procurement department at Mason Construction &amp; Supply Ltd., 1420 Yonge Street, Suite 850, Toronto, ON M5H 3T7, Canada.</w:t>
      </w:r>
    </w:p>
    <w:p>
      <w:pPr>
        <w:pStyle w:val="BodyText"/>
      </w:pPr>
      <w:r>
        <w:t xml:space="preserve">© 2025 Mason Construction &amp; Supply Ltd. All rights reserved. Document generated in accordance with Canadian commercial transaction standards.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Mason Construction &amp; Supply Ltd. - Toronto, Canada</dc:title>
  <dc:creator/>
  <dc:language>en</dc:language>
  <cp:keywords/>
  <dcterms:created xsi:type="dcterms:W3CDTF">2026-10-10T08:30:24Z</dcterms:created>
  <dcterms:modified xsi:type="dcterms:W3CDTF">2026-10-10T08:30:24Z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