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Mason Construction &amp; Building Supplies S.A.S. — Colombia Bogotá</w:t>
      </w:r>
    </w:p>
    <w:p>
      <w:pPr>
        <w:pStyle w:val="BodyText"/>
      </w:pPr>
      <w:r>
        <w:t xml:space="preserve">ACTIVE — PENDING DELIVERY</w:t>
      </w:r>
    </w:p>
    <w:bookmarkEnd w:id="20"/>
    <w:p>
      <w:pPr>
        <w:pStyle w:val="BodyText"/>
      </w:pPr>
      <w:r>
        <w:rPr>
          <w:bCs/>
          <w:b/>
        </w:rPr>
        <w:t xml:space="preserve">Purchase Order No.:</w:t>
      </w:r>
      <w:r>
        <w:t xml:space="preserve"> </w:t>
      </w:r>
      <w:r>
        <w:t xml:space="preserve">PO-MAS-2025-04871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 (Mason):</w:t>
      </w:r>
      <w:r>
        <w:t xml:space="preserve"> </w:t>
      </w:r>
      <w:r>
        <w:t xml:space="preserve">Mason Industrial Materials S.A.S.</w:t>
      </w:r>
      <w:r>
        <w:br/>
      </w:r>
      <w:r>
        <w:rPr>
          <w:bCs/>
          <w:b/>
        </w:rPr>
        <w:t xml:space="preserve">Address:</w:t>
      </w:r>
      <w:r>
        <w:t xml:space="preserve"> </w:t>
      </w:r>
      <w:r>
        <w:t xml:space="preserve">Calle 45 # 12-30, Zona Industrial, Bogotá, Colombia</w:t>
      </w:r>
      <w:r>
        <w:br/>
      </w:r>
      <w:r>
        <w:rPr>
          <w:bCs/>
          <w:b/>
        </w:rPr>
        <w:t xml:space="preserve">NIT:</w:t>
      </w:r>
      <w:r>
        <w:t xml:space="preserve"> </w:t>
      </w:r>
      <w:r>
        <w:t xml:space="preserve">901.234.567-8</w:t>
      </w:r>
      <w:r>
        <w:br/>
      </w:r>
      <w:r>
        <w:rPr>
          <w:bCs/>
          <w:b/>
        </w:rPr>
        <w:t xml:space="preserve">Contact:</w:t>
      </w:r>
      <w:r>
        <w:t xml:space="preserve"> </w:t>
      </w:r>
      <w:r>
        <w:t xml:space="preserve">commercial@masonbogota.co</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Andina Infrastructure Projects S.A.S.</w:t>
            </w:r>
          </w:p>
        </w:tc>
      </w:tr>
      <w:tr>
        <w:tc>
          <w:tcPr/>
          <w:p>
            <w:pPr>
              <w:pStyle w:val="Compact"/>
              <w:jc w:val="left"/>
            </w:pPr>
            <w:r>
              <w:rPr>
                <w:bCs/>
                <w:b/>
              </w:rPr>
              <w:t xml:space="preserve">Address:</w:t>
            </w:r>
          </w:p>
        </w:tc>
        <w:tc>
          <w:tcPr/>
          <w:p>
            <w:pPr>
              <w:pStyle w:val="Compact"/>
              <w:jc w:val="left"/>
            </w:pPr>
            <w:r>
              <w:t xml:space="preserve">Cra. 15 # 85-42, Piso 12, Chapinero, Bogotá, Colombia</w:t>
            </w:r>
          </w:p>
        </w:tc>
      </w:tr>
      <w:tr>
        <w:tc>
          <w:tcPr/>
          <w:p>
            <w:pPr>
              <w:pStyle w:val="Compact"/>
              <w:jc w:val="left"/>
            </w:pPr>
            <w:r>
              <w:rPr>
                <w:bCs/>
                <w:b/>
              </w:rPr>
              <w:t xml:space="preserve">NIT:</w:t>
            </w:r>
          </w:p>
        </w:tc>
        <w:tc>
          <w:tcPr/>
          <w:p>
            <w:pPr>
              <w:pStyle w:val="Compact"/>
              <w:jc w:val="left"/>
            </w:pPr>
            <w:r>
              <w:t xml:space="preserve">890.456.789-1</w:t>
            </w:r>
          </w:p>
        </w:tc>
      </w:tr>
      <w:tr>
        <w:tc>
          <w:tcPr/>
          <w:p>
            <w:pPr>
              <w:pStyle w:val="Compact"/>
              <w:jc w:val="left"/>
            </w:pPr>
            <w:r>
              <w:rPr>
                <w:bCs/>
                <w:b/>
              </w:rPr>
              <w:t xml:space="preserve">Authorized Representative:</w:t>
            </w:r>
          </w:p>
        </w:tc>
        <w:tc>
          <w:tcPr/>
          <w:p>
            <w:pPr>
              <w:pStyle w:val="Compact"/>
              <w:jc w:val="left"/>
            </w:pPr>
            <w:r>
              <w:t xml:space="preserve">Ing. Carolina Restrepo Márquez — Procurement Director</w:t>
            </w:r>
          </w:p>
        </w:tc>
      </w:tr>
      <w:tr>
        <w:tc>
          <w:tcPr/>
          <w:p>
            <w:pPr>
              <w:pStyle w:val="Compact"/>
              <w:jc w:val="left"/>
            </w:pPr>
            <w:r>
              <w:rPr>
                <w:bCs/>
                <w:b/>
              </w:rPr>
              <w:t xml:space="preserve">Project Reference:</w:t>
            </w:r>
          </w:p>
        </w:tc>
        <w:tc>
          <w:tcPr/>
          <w:p>
            <w:pPr>
              <w:pStyle w:val="Compact"/>
              <w:jc w:val="left"/>
            </w:pPr>
            <w:r>
              <w:t xml:space="preserve">Residential Complex "Torres del Norte" — Bogotá, Colombia</w:t>
            </w:r>
          </w:p>
        </w:tc>
      </w:tr>
    </w:tbl>
    <w:p>
      <w:pPr>
        <w:pStyle w:val="BodyText"/>
      </w:pPr>
      <w:r>
        <w:t xml:space="preserve">2. Purchase Order Line Items — Mason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Mason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Mason Structural Steel Beams, Grade 50, 12m length</w:t>
            </w:r>
          </w:p>
        </w:tc>
        <w:tc>
          <w:tcPr/>
          <w:p>
            <w:pPr>
              <w:pStyle w:val="Compact"/>
              <w:jc w:val="left"/>
            </w:pPr>
            <w:r>
              <w:t xml:space="preserve">MAS-STL-5012</w:t>
            </w:r>
          </w:p>
        </w:tc>
        <w:tc>
          <w:tcPr/>
          <w:p>
            <w:pPr>
              <w:pStyle w:val="Compact"/>
              <w:jc w:val="left"/>
            </w:pPr>
            <w:r>
              <w:t xml:space="preserve">340</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629,000,000</w:t>
            </w:r>
          </w:p>
        </w:tc>
      </w:tr>
      <w:tr>
        <w:tc>
          <w:tcPr/>
          <w:p>
            <w:pPr>
              <w:pStyle w:val="Compact"/>
              <w:jc w:val="left"/>
            </w:pPr>
            <w:r>
              <w:t xml:space="preserve">02</w:t>
            </w:r>
          </w:p>
        </w:tc>
        <w:tc>
          <w:tcPr/>
          <w:p>
            <w:pPr>
              <w:pStyle w:val="Compact"/>
              <w:jc w:val="left"/>
            </w:pPr>
            <w:r>
              <w:t xml:space="preserve">Mason Reinforcing Steel Rebar, 12mm diameter, 6m length</w:t>
            </w:r>
          </w:p>
        </w:tc>
        <w:tc>
          <w:tcPr/>
          <w:p>
            <w:pPr>
              <w:pStyle w:val="Compact"/>
              <w:jc w:val="left"/>
            </w:pPr>
            <w:r>
              <w:t xml:space="preserve">MAS-REB-1206</w:t>
            </w:r>
          </w:p>
        </w:tc>
        <w:tc>
          <w:tcPr/>
          <w:p>
            <w:pPr>
              <w:pStyle w:val="Compact"/>
              <w:jc w:val="left"/>
            </w:pPr>
            <w:r>
              <w:t xml:space="preserve">5,200</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252,200,000</w:t>
            </w:r>
          </w:p>
        </w:tc>
      </w:tr>
      <w:tr>
        <w:tc>
          <w:tcPr/>
          <w:p>
            <w:pPr>
              <w:pStyle w:val="Compact"/>
              <w:jc w:val="left"/>
            </w:pPr>
            <w:r>
              <w:t xml:space="preserve">03</w:t>
            </w:r>
          </w:p>
        </w:tc>
        <w:tc>
          <w:tcPr/>
          <w:p>
            <w:pPr>
              <w:pStyle w:val="Compact"/>
              <w:jc w:val="left"/>
            </w:pPr>
            <w:r>
              <w:t xml:space="preserve">Mason Pre-Mixed Concrete, 3,500 PSI, ready-mix</w:t>
            </w:r>
          </w:p>
        </w:tc>
        <w:tc>
          <w:tcPr/>
          <w:p>
            <w:pPr>
              <w:pStyle w:val="Compact"/>
              <w:jc w:val="left"/>
            </w:pPr>
            <w:r>
              <w:t xml:space="preserve">MAS-CON-3500</w:t>
            </w:r>
          </w:p>
        </w:tc>
        <w:tc>
          <w:tcPr/>
          <w:p>
            <w:pPr>
              <w:pStyle w:val="Compact"/>
              <w:jc w:val="left"/>
            </w:pPr>
            <w:r>
              <w:t xml:space="preserve">1,850</w:t>
            </w:r>
          </w:p>
        </w:tc>
        <w:tc>
          <w:tcPr/>
          <w:p>
            <w:pPr>
              <w:pStyle w:val="Compact"/>
              <w:jc w:val="left"/>
            </w:pPr>
            <w:r>
              <w:t xml:space="preserve">m³</w:t>
            </w:r>
          </w:p>
        </w:tc>
        <w:tc>
          <w:tcPr/>
          <w:p>
            <w:pPr>
              <w:pStyle w:val="Compact"/>
              <w:jc w:val="left"/>
            </w:pPr>
            <w:r>
              <w:t xml:space="preserve">195,000</w:t>
            </w:r>
          </w:p>
        </w:tc>
        <w:tc>
          <w:tcPr/>
          <w:p>
            <w:pPr>
              <w:pStyle w:val="Compact"/>
              <w:jc w:val="left"/>
            </w:pPr>
            <w:r>
              <w:t xml:space="preserve">360,750,000</w:t>
            </w:r>
          </w:p>
        </w:tc>
      </w:tr>
      <w:tr>
        <w:tc>
          <w:tcPr/>
          <w:p>
            <w:pPr>
              <w:pStyle w:val="Compact"/>
              <w:jc w:val="left"/>
            </w:pPr>
            <w:r>
              <w:t xml:space="preserve">04</w:t>
            </w:r>
          </w:p>
        </w:tc>
        <w:tc>
          <w:tcPr/>
          <w:p>
            <w:pPr>
              <w:pStyle w:val="Compact"/>
              <w:jc w:val="left"/>
            </w:pPr>
            <w:r>
              <w:t xml:space="preserve">Mason Waterproofing Membrane, polymer-based, 10m rolls</w:t>
            </w:r>
          </w:p>
        </w:tc>
        <w:tc>
          <w:tcPr/>
          <w:p>
            <w:pPr>
              <w:pStyle w:val="Compact"/>
              <w:jc w:val="left"/>
            </w:pPr>
            <w:r>
              <w:t xml:space="preserve">MAS-WPF-1010</w:t>
            </w:r>
          </w:p>
        </w:tc>
        <w:tc>
          <w:tcPr/>
          <w:p>
            <w:pPr>
              <w:pStyle w:val="Compact"/>
              <w:jc w:val="left"/>
            </w:pPr>
            <w:r>
              <w:t xml:space="preserve">420</w:t>
            </w:r>
          </w:p>
        </w:tc>
        <w:tc>
          <w:tcPr/>
          <w:p>
            <w:pPr>
              <w:pStyle w:val="Compact"/>
              <w:jc w:val="left"/>
            </w:pPr>
            <w:r>
              <w:t xml:space="preserve">rolls</w:t>
            </w:r>
          </w:p>
        </w:tc>
        <w:tc>
          <w:tcPr/>
          <w:p>
            <w:pPr>
              <w:pStyle w:val="Compact"/>
              <w:jc w:val="left"/>
            </w:pPr>
            <w:r>
              <w:t xml:space="preserve">320,000</w:t>
            </w:r>
          </w:p>
        </w:tc>
        <w:tc>
          <w:tcPr/>
          <w:p>
            <w:pPr>
              <w:pStyle w:val="Compact"/>
              <w:jc w:val="left"/>
            </w:pPr>
            <w:r>
              <w:t xml:space="preserve">134,400,000</w:t>
            </w:r>
          </w:p>
        </w:tc>
      </w:tr>
      <w:tr>
        <w:tc>
          <w:tcPr/>
          <w:p>
            <w:pPr>
              <w:pStyle w:val="Compact"/>
              <w:jc w:val="left"/>
            </w:pPr>
            <w:r>
              <w:t xml:space="preserve">05</w:t>
            </w:r>
          </w:p>
        </w:tc>
        <w:tc>
          <w:tcPr/>
          <w:p>
            <w:pPr>
              <w:pStyle w:val="Compact"/>
              <w:jc w:val="left"/>
            </w:pPr>
            <w:r>
              <w:t xml:space="preserve">Mason Insulation Panels, 50mm thickness, fire-rated</w:t>
            </w:r>
          </w:p>
        </w:tc>
        <w:tc>
          <w:tcPr/>
          <w:p>
            <w:pPr>
              <w:pStyle w:val="Compact"/>
              <w:jc w:val="left"/>
            </w:pPr>
            <w:r>
              <w:t xml:space="preserve">MAS-INS-50FR</w:t>
            </w:r>
          </w:p>
        </w:tc>
        <w:tc>
          <w:tcPr/>
          <w:p>
            <w:pPr>
              <w:pStyle w:val="Compact"/>
              <w:jc w:val="left"/>
            </w:pPr>
            <w:r>
              <w:t xml:space="preserve">2,600</w:t>
            </w:r>
          </w:p>
        </w:tc>
        <w:tc>
          <w:tcPr/>
          <w:p>
            <w:pPr>
              <w:pStyle w:val="Compact"/>
              <w:jc w:val="left"/>
            </w:pPr>
            <w:r>
              <w:t xml:space="preserve">m²</w:t>
            </w:r>
          </w:p>
        </w:tc>
        <w:tc>
          <w:tcPr/>
          <w:p>
            <w:pPr>
              <w:pStyle w:val="Compact"/>
              <w:jc w:val="left"/>
            </w:pPr>
            <w:r>
              <w:t xml:space="preserve">87,000</w:t>
            </w:r>
          </w:p>
        </w:tc>
        <w:tc>
          <w:tcPr/>
          <w:p>
            <w:pPr>
              <w:pStyle w:val="Compact"/>
              <w:jc w:val="left"/>
            </w:pPr>
            <w:r>
              <w:t xml:space="preserve">226,200,000</w:t>
            </w:r>
          </w:p>
        </w:tc>
      </w:tr>
      <w:tr>
        <w:tc>
          <w:tcPr/>
          <w:p>
            <w:pPr>
              <w:pStyle w:val="Compact"/>
              <w:jc w:val="left"/>
            </w:pPr>
            <w:r>
              <w:t xml:space="preserve">06</w:t>
            </w:r>
          </w:p>
        </w:tc>
        <w:tc>
          <w:tcPr/>
          <w:p>
            <w:pPr>
              <w:pStyle w:val="Compact"/>
              <w:jc w:val="left"/>
            </w:pPr>
            <w:r>
              <w:t xml:space="preserve">Mason Structural Adhesive, epoxy-based, 30kg pails</w:t>
            </w:r>
          </w:p>
        </w:tc>
        <w:tc>
          <w:tcPr/>
          <w:p>
            <w:pPr>
              <w:pStyle w:val="Compact"/>
              <w:jc w:val="left"/>
            </w:pPr>
            <w:r>
              <w:t xml:space="preserve">MAS-ADH-30EP</w:t>
            </w:r>
          </w:p>
        </w:tc>
        <w:tc>
          <w:tcPr/>
          <w:p>
            <w:pPr>
              <w:pStyle w:val="Compact"/>
              <w:jc w:val="left"/>
            </w:pPr>
            <w:r>
              <w:t xml:space="preserve">180</w:t>
            </w:r>
          </w:p>
        </w:tc>
        <w:tc>
          <w:tcPr/>
          <w:p>
            <w:pPr>
              <w:pStyle w:val="Compact"/>
              <w:jc w:val="left"/>
            </w:pPr>
            <w:r>
              <w:t xml:space="preserve">pails</w:t>
            </w:r>
          </w:p>
        </w:tc>
        <w:tc>
          <w:tcPr/>
          <w:p>
            <w:pPr>
              <w:pStyle w:val="Compact"/>
              <w:jc w:val="left"/>
            </w:pPr>
            <w:r>
              <w:t xml:space="preserve">245,000</w:t>
            </w:r>
          </w:p>
        </w:tc>
        <w:tc>
          <w:tcPr/>
          <w:p>
            <w:pPr>
              <w:pStyle w:val="Compact"/>
              <w:jc w:val="left"/>
            </w:pPr>
            <w:r>
              <w:t xml:space="preserve">44,100,000</w:t>
            </w:r>
          </w:p>
        </w:tc>
      </w:tr>
      <w:tr>
        <w:tc>
          <w:tcPr/>
          <w:p>
            <w:pPr>
              <w:pStyle w:val="Compact"/>
              <w:jc w:val="left"/>
            </w:pPr>
            <w:r>
              <w:t xml:space="preserve">07</w:t>
            </w:r>
          </w:p>
        </w:tc>
        <w:tc>
          <w:tcPr/>
          <w:p>
            <w:pPr>
              <w:pStyle w:val="Compact"/>
              <w:jc w:val="left"/>
            </w:pPr>
            <w:r>
              <w:t xml:space="preserve">Mason Safety Anchoring Kits, seismic-rated, per BñN 1499</w:t>
            </w:r>
          </w:p>
        </w:tc>
        <w:tc>
          <w:tcPr/>
          <w:p>
            <w:pPr>
              <w:pStyle w:val="Compact"/>
              <w:jc w:val="left"/>
            </w:pPr>
            <w:r>
              <w:t xml:space="preserve">MAS-ANC-SEIS</w:t>
            </w:r>
          </w:p>
        </w:tc>
        <w:tc>
          <w:tcPr/>
          <w:p>
            <w:pPr>
              <w:pStyle w:val="Compact"/>
              <w:jc w:val="left"/>
            </w:pPr>
            <w:r>
              <w:t xml:space="preserve">950</w:t>
            </w:r>
          </w:p>
        </w:tc>
        <w:tc>
          <w:tcPr/>
          <w:p>
            <w:pPr>
              <w:pStyle w:val="Compact"/>
              <w:jc w:val="left"/>
            </w:pPr>
            <w:r>
              <w:t xml:space="preserve">kits</w:t>
            </w:r>
          </w:p>
        </w:tc>
        <w:tc>
          <w:tcPr/>
          <w:p>
            <w:pPr>
              <w:pStyle w:val="Compact"/>
              <w:jc w:val="left"/>
            </w:pPr>
            <w:r>
              <w:t xml:space="preserve">156,000</w:t>
            </w:r>
          </w:p>
        </w:tc>
        <w:tc>
          <w:tcPr/>
          <w:p>
            <w:pPr>
              <w:pStyle w:val="Compact"/>
              <w:jc w:val="left"/>
            </w:pPr>
            <w:r>
              <w:t xml:space="preserve">148,200,000</w:t>
            </w:r>
          </w:p>
        </w:tc>
      </w:tr>
      <w:tr>
        <w:tc>
          <w:tcPr>
            <w:gridSpan w:val="6"/>
          </w:tcPr>
          <w:p>
            <w:pPr>
              <w:pStyle w:val="Compact"/>
              <w:jc w:val="right"/>
            </w:pPr>
            <w:r>
              <w:t xml:space="preserve">Subtotal (COP):</w:t>
            </w:r>
          </w:p>
        </w:tc>
        <w:tc>
          <w:tcPr/>
          <w:p>
            <w:pPr>
              <w:pStyle w:val="Compact"/>
              <w:jc w:val="left"/>
            </w:pPr>
            <w:r>
              <w:t xml:space="preserve">1,794,850,000</w:t>
            </w:r>
          </w:p>
        </w:tc>
      </w:tr>
      <w:tr>
        <w:tc>
          <w:tcPr>
            <w:gridSpan w:val="6"/>
          </w:tcPr>
          <w:p>
            <w:pPr>
              <w:pStyle w:val="Compact"/>
              <w:jc w:val="right"/>
            </w:pPr>
            <w:r>
              <w:t xml:space="preserve">IVA (19% Tax — Colombia):</w:t>
            </w:r>
          </w:p>
        </w:tc>
        <w:tc>
          <w:tcPr/>
          <w:p>
            <w:pPr>
              <w:pStyle w:val="Compact"/>
              <w:jc w:val="left"/>
            </w:pPr>
            <w:r>
              <w:t xml:space="preserve">341,021,500</w:t>
            </w:r>
          </w:p>
        </w:tc>
      </w:tr>
      <w:tr>
        <w:tc>
          <w:tcPr>
            <w:gridSpan w:val="6"/>
          </w:tcPr>
          <w:p>
            <w:pPr>
              <w:pStyle w:val="Compact"/>
              <w:jc w:val="right"/>
            </w:pPr>
            <w:r>
              <w:t xml:space="preserve">Freight &amp; Delivery to Bogotá Site:</w:t>
            </w:r>
          </w:p>
        </w:tc>
        <w:tc>
          <w:tcPr/>
          <w:p>
            <w:pPr>
              <w:pStyle w:val="Compact"/>
              <w:jc w:val="left"/>
            </w:pPr>
            <w:r>
              <w:t xml:space="preserve">18,500,000</w:t>
            </w:r>
          </w:p>
        </w:tc>
      </w:tr>
      <w:tr>
        <w:tc>
          <w:tcPr>
            <w:gridSpan w:val="6"/>
          </w:tcPr>
          <w:p>
            <w:pPr>
              <w:pStyle w:val="Compact"/>
              <w:jc w:val="right"/>
            </w:pPr>
            <w:r>
              <w:t xml:space="preserve">TOTAL AMOUNT DUE (COP):</w:t>
            </w:r>
          </w:p>
        </w:tc>
        <w:tc>
          <w:tcPr/>
          <w:p>
            <w:pPr>
              <w:pStyle w:val="Compact"/>
              <w:jc w:val="left"/>
            </w:pPr>
            <w:r>
              <w:t xml:space="preserve">2,154,371,500</w:t>
            </w:r>
          </w:p>
        </w:tc>
      </w:tr>
    </w:tbl>
    <w:p>
      <w:pPr>
        <w:pStyle w:val="BodyText"/>
      </w:pPr>
      <w:r>
        <w:t xml:space="preserve">3. Delivery Terms — Colombia Bogoďa</w:t>
      </w:r>
    </w:p>
    <w:p>
      <w:pPr>
        <w:pStyle w:val="BodyText"/>
      </w:pPr>
      <w:r>
        <w:t xml:space="preserve">All Mason products listed in this Purchase Order shall be delivered to the project site located at</w:t>
      </w:r>
      <w:r>
        <w:t xml:space="preserve"> </w:t>
      </w:r>
      <w:r>
        <w:rPr>
          <w:bCs/>
          <w:b/>
        </w:rPr>
        <w:t xml:space="preserve">Av. El Dorado # 135-45, Suba, Bogoďa, Colombia</w:t>
      </w:r>
      <w:r>
        <w:t xml:space="preserve">. Delivery shall be made in no fewer than three (3) scheduled shipments over a period of forty-five (45) calendar days from the date of this Purchase Order. The first shipment is due no later than</w:t>
      </w:r>
      <w:r>
        <w:t xml:space="preserve"> </w:t>
      </w:r>
      <w:r>
        <w:rPr>
          <w:bCs/>
          <w:b/>
        </w:rPr>
        <w:t xml:space="preserve">July 15, 2025</w:t>
      </w:r>
      <w:r>
        <w:t xml:space="preserve">, and the final shipment must be completed by</w:t>
      </w:r>
      <w:r>
        <w:t xml:space="preserve"> </w:t>
      </w:r>
      <w:r>
        <w:rPr>
          <w:bCs/>
          <w:b/>
        </w:rPr>
        <w:t xml:space="preserve">August 15, 2025</w:t>
      </w:r>
      <w:r>
        <w:t xml:space="preserve">. Mason Industrial Materials S.A.S. is responsible for all transportation, loading, and unloading logistics within the Bogoďa metropolitan area. All deliveries must comply with the traffic regulations of the Alcaldía Mayor de Bogoďa and the environmental standards set forth by the CAR (Corporación Autónoma Regional).</w:t>
      </w:r>
    </w:p>
    <w:p>
      <w:pPr>
        <w:pStyle w:val="BodyText"/>
      </w:pPr>
      <w:r>
        <w:t xml:space="preserve">4. Payment Terms</w:t>
      </w:r>
    </w:p>
    <w:p>
      <w:pPr>
        <w:pStyle w:val="BodyText"/>
      </w:pPr>
      <w:r>
        <w:t xml:space="preserve">Payment for this Purchase Order shall be made in accordance with the following schedule, processed via bank transfer to the Mason Industrial Materials S.A.S. account at Bancolombia, Bogoďa branch: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(COP)</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30%</w:t>
            </w:r>
          </w:p>
        </w:tc>
        <w:tc>
          <w:tcPr/>
          <w:p>
            <w:pPr>
              <w:pStyle w:val="Compact"/>
              <w:jc w:val="left"/>
            </w:pPr>
            <w:r>
              <w:t xml:space="preserve">646,311,450</w:t>
            </w:r>
          </w:p>
        </w:tc>
        <w:tc>
          <w:tcPr/>
          <w:p>
            <w:pPr>
              <w:pStyle w:val="Compact"/>
              <w:jc w:val="left"/>
            </w:pPr>
            <w:r>
              <w:t xml:space="preserve">June 20, 2025</w:t>
            </w:r>
          </w:p>
        </w:tc>
      </w:tr>
      <w:tr>
        <w:tc>
          <w:tcPr/>
          <w:p>
            <w:pPr>
              <w:pStyle w:val="Compact"/>
              <w:jc w:val="left"/>
            </w:pPr>
            <w:r>
              <w:t xml:space="preserve">Second payment upon delivery of first shipment</w:t>
            </w:r>
          </w:p>
        </w:tc>
        <w:tc>
          <w:tcPr/>
          <w:p>
            <w:pPr>
              <w:pStyle w:val="Compact"/>
              <w:jc w:val="left"/>
            </w:pPr>
            <w:r>
              <w:t xml:space="preserve">40%</w:t>
            </w:r>
          </w:p>
        </w:tc>
        <w:tc>
          <w:tcPr/>
          <w:p>
            <w:pPr>
              <w:pStyle w:val="Compact"/>
              <w:jc w:val="left"/>
            </w:pPr>
            <w:r>
              <w:t xml:space="preserve">861,748,600</w:t>
            </w:r>
          </w:p>
        </w:tc>
        <w:tc>
          <w:tcPr/>
          <w:p>
            <w:pPr>
              <w:pStyle w:val="Compact"/>
              <w:jc w:val="left"/>
            </w:pPr>
            <w:r>
              <w:t xml:space="preserve">July 22, 2025</w:t>
            </w:r>
          </w:p>
        </w:tc>
      </w:tr>
      <w:tr>
        <w:tc>
          <w:tcPr/>
          <w:p>
            <w:pPr>
              <w:pStyle w:val="Compact"/>
              <w:jc w:val="left"/>
            </w:pPr>
            <w:r>
              <w:t xml:space="preserve">Final payment upon completion of all deliveries and inspection</w:t>
            </w:r>
          </w:p>
        </w:tc>
        <w:tc>
          <w:tcPr/>
          <w:p>
            <w:pPr>
              <w:pStyle w:val="Compact"/>
              <w:jc w:val="left"/>
            </w:pPr>
            <w:r>
              <w:t xml:space="preserve">30%</w:t>
            </w:r>
          </w:p>
        </w:tc>
        <w:tc>
          <w:tcPr/>
          <w:p>
            <w:pPr>
              <w:pStyle w:val="Compact"/>
              <w:jc w:val="left"/>
            </w:pPr>
            <w:r>
              <w:t xml:space="preserve">646,311,450</w:t>
            </w:r>
          </w:p>
        </w:tc>
        <w:tc>
          <w:tcPr/>
          <w:p>
            <w:pPr>
              <w:pStyle w:val="Compact"/>
              <w:jc w:val="left"/>
            </w:pPr>
            <w:r>
              <w:t xml:space="preserve">August 25, 2025</w:t>
            </w:r>
          </w:p>
        </w:tc>
      </w:tr>
    </w:tbl>
    <w:p>
      <w:pPr>
        <w:pStyle w:val="BodyText"/>
      </w:pPr>
      <w:r>
        <w:t xml:space="preserve">All amounts are denominated in Colombian Pesos (COP). Late payments shall accrue interest at the rate established by the Superintendencia Financiera de Colombia for the applicable period. Mason shall issue a formal factura electrónica (electronic invoice) in compliance with the DIAN (Dirección de Impuestos Nacionales) regulations for each payment milestone.</w:t>
      </w:r>
    </w:p>
    <w:p>
      <w:pPr>
        <w:pStyle w:val="BodyText"/>
      </w:pPr>
      <w:r>
        <w:t xml:space="preserve">5. Quality Assurance &amp; Compliance</w:t>
      </w:r>
    </w:p>
    <w:p>
      <w:pPr>
        <w:pStyle w:val="BodyText"/>
      </w:pPr>
      <w:r>
        <w:t xml:space="preserve">All Mason products supplied under this Purchase Order must meet or exceed the technical specifications outlined in the attached Annex A and must comply with the Colombian National Technical Standards (NTC) and the seismic design code BñN 1499-2012 applicable to Bogoďa. Mason shall provide, upon request, material test certificates, mill certifications, and third-party inspection reports for each batch delivered. The buyer reserves the right to reject any Mason product that does not conform to the agreed specifications, and Mason shall replace rejected materials at its own cost within five (5) business days.</w:t>
      </w:r>
    </w:p>
    <w:p>
      <w:pPr>
        <w:pStyle w:val="BodyText"/>
      </w:pPr>
      <w:r>
        <w:t xml:space="preserve">6. Terms and Conditions</w:t>
      </w:r>
    </w:p>
    <w:p>
      <w:pPr>
        <w:numPr>
          <w:ilvl w:val="0"/>
          <w:numId w:val="1001"/>
        </w:numPr>
        <w:pStyle w:val="Compact"/>
      </w:pPr>
      <w:r>
        <w:t xml:space="preserve">This Purchase Order constitutes a binding agreement between Andina Infrastructure Projects S.A.S. and Mason Industrial Materials S.A.S. upon written acceptance by both parties.</w:t>
      </w:r>
    </w:p>
    <w:p>
      <w:pPr>
        <w:numPr>
          <w:ilvl w:val="0"/>
          <w:numId w:val="1001"/>
        </w:numPr>
        <w:pStyle w:val="Compact"/>
      </w:pPr>
      <w:r>
        <w:t xml:space="preserve">Mason warrants that all products are new, free from defects, and manufactured in accordance with the quality management system ISO 9001:2015.</w:t>
      </w:r>
    </w:p>
    <w:p>
      <w:pPr>
        <w:numPr>
          <w:ilvl w:val="0"/>
          <w:numId w:val="1001"/>
        </w:numPr>
        <w:pStyle w:val="Compact"/>
      </w:pPr>
      <w:r>
        <w:t xml:space="preserve">Any modifications to this Purchase Order must be made in writing and signed by authorized representatives of both parties. Verbal agreements are not valid.</w:t>
      </w:r>
    </w:p>
    <w:p>
      <w:pPr>
        <w:numPr>
          <w:ilvl w:val="0"/>
          <w:numId w:val="1001"/>
        </w:numPr>
        <w:pStyle w:val="Compact"/>
      </w:pPr>
      <w:r>
        <w:t xml:space="preserve">Mason shall maintain adequate insurance coverage for all goods in transit within the Bogoďa metropolitan area and shall bear full responsibility for loss or damage until materials are received and inspected at the project site.</w:t>
      </w:r>
    </w:p>
    <w:p>
      <w:pPr>
        <w:numPr>
          <w:ilvl w:val="0"/>
          <w:numId w:val="1001"/>
        </w:numPr>
        <w:pStyle w:val="Compact"/>
      </w:pPr>
      <w:r>
        <w:t xml:space="preserve">In the event of force majeure, including but not limited to natural disasters, government-mandated closures, or labor strikes in Bogoďa, Colombia, the affected party shall notify the other within forty-eight (48) hours, and delivery timelines shall be extended accordingly.</w:t>
      </w:r>
    </w:p>
    <w:p>
      <w:pPr>
        <w:numPr>
          <w:ilvl w:val="0"/>
          <w:numId w:val="1001"/>
        </w:numPr>
        <w:pStyle w:val="Compact"/>
      </w:pPr>
      <w:r>
        <w:t xml:space="preserve">Disputes arising from this Purchase Order shall be resolved through arbitration in Bogoďa, Colombia, in accordance with the rules of the Cámara de Comercio de Bogoďa. The governing law shall be the laws of the Republic of Colombia.</w:t>
      </w:r>
    </w:p>
    <w:p>
      <w:pPr>
        <w:numPr>
          <w:ilvl w:val="0"/>
          <w:numId w:val="1001"/>
        </w:numPr>
        <w:pStyle w:val="Compact"/>
      </w:pPr>
      <w:r>
        <w:t xml:space="preserve">Mason shall comply with all applicable labor, environmental, and tax regulations of Colombia, including those enforced by the Ministerio de Trabajo, the Ministerio de Ambiente, and the DIAN.</w:t>
      </w:r>
    </w:p>
    <w:p>
      <w:pPr>
        <w:numPr>
          <w:ilvl w:val="0"/>
          <w:numId w:val="1001"/>
        </w:numPr>
        <w:pStyle w:val="Compact"/>
      </w:pPr>
      <w:r>
        <w:t xml:space="preserve">This Purchase Order is valid for a period of thirty (30) days from the date of issue. If not accepted within this period, it shall automatically expire and must be reissued.</w:t>
      </w:r>
    </w:p>
    <w:p>
      <w:pPr>
        <w:pStyle w:val="FirstParagraph"/>
      </w:pPr>
      <w:r>
        <w:t xml:space="preserve">7. Acceptance &amp; Signatures</w:t>
      </w:r>
    </w:p>
    <w:p>
      <w:pPr>
        <w:pStyle w:val="BodyText"/>
      </w:pPr>
      <w:r>
        <w:rPr>
          <w:bCs/>
          <w:b/>
        </w:rPr>
        <w:t xml:space="preserve">For Andina Infrastructure Projects S.A.S. (Buyer)</w:t>
      </w:r>
      <w:r>
        <w:br/>
      </w:r>
      <w:r>
        <w:t xml:space="preserve">Ing. Carolina Restrepo Márquez</w:t>
      </w:r>
      <w:r>
        <w:br/>
      </w:r>
      <w:r>
        <w:t xml:space="preserve">Procurement Director</w:t>
      </w:r>
      <w:r>
        <w:br/>
      </w:r>
      <w:r>
        <w:t xml:space="preserve">Date: _______________</w:t>
      </w:r>
    </w:p>
    <w:p>
      <w:pPr>
        <w:pStyle w:val="BodyText"/>
      </w:pPr>
      <w:r>
        <w:rPr>
          <w:bCs/>
          <w:b/>
        </w:rPr>
        <w:t xml:space="preserve">For Mason Industrial Materials S.A.S. (Supplier)</w:t>
      </w:r>
      <w:r>
        <w:br/>
      </w:r>
      <w:r>
        <w:t xml:space="preserve">Sr. Alejandro Vargas Pineda</w:t>
      </w:r>
      <w:r>
        <w:br/>
      </w:r>
      <w:r>
        <w:t xml:space="preserve">Commercial Manager</w:t>
      </w:r>
      <w:r>
        <w:br/>
      </w:r>
      <w:r>
        <w:t xml:space="preserve">Date: _______________</w:t>
      </w:r>
    </w:p>
    <w:p>
      <w:pPr>
        <w:pStyle w:val="BodyText"/>
      </w:pPr>
      <w:r>
        <w:t xml:space="preserve">Purchase Order PO-MAS-2025-04871 — Issued in Bogoďa, Colombia — Page 1 of 1</w:t>
      </w:r>
      <w:r>
        <w:br/>
      </w:r>
      <w:r>
        <w:t xml:space="preserve">This document is the property of Andina Infrastructure Projects S.A.S. Unauthorized reproduction or distribution is prohibited.</w:t>
      </w:r>
      <w:r>
        <w:br/>
      </w:r>
      <w:r>
        <w:t xml:space="preserve">Mason Industrial Materials S.A.S. • Calle 45 # 12-30, Bogoďa, Colombia • NIT 901.234.567-8 • commercial@masonbogota.co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Colombia Bogotá</dc:title>
  <dc:creator/>
  <dc:language>en</dc:language>
  <cp:keywords/>
  <dcterms:created xsi:type="dcterms:W3CDTF">2026-10-10T04:21:36Z</dcterms:created>
  <dcterms:modified xsi:type="dcterms:W3CDTF">2026-10-10T04:21:36Z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