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Mason Construction &amp; Stoneworks Ltd.</w:t>
      </w:r>
    </w:p>
    <w:p>
      <w:pPr>
        <w:pStyle w:val="BodyText"/>
      </w:pPr>
      <w:r>
        <w:t xml:space="preserve">12 Rue de la Bastille, 75011 Paris, France</w:t>
      </w:r>
    </w:p>
    <w:p>
      <w:pPr>
        <w:pStyle w:val="BodyText"/>
      </w:pPr>
      <w:r>
        <w:t xml:space="preserve">PO No: MASON-FR-2025-04872</w:t>
      </w:r>
    </w:p>
    <w:bookmarkEnd w:id="20"/>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rPr>
          <w:bCs/>
          <w:b/>
        </w:rPr>
        <w:t xml:space="preserve">Payment Terms:</w:t>
      </w:r>
      <w:r>
        <w:t xml:space="preserve"> </w:t>
      </w:r>
      <w:r>
        <w:t xml:space="preserve">Net 45 Days</w:t>
      </w:r>
    </w:p>
    <w:bookmarkStart w:id="21" w:name="purchaser-buyer"/>
    <w:p>
      <w:pPr>
        <w:pStyle w:val="Heading3"/>
      </w:pPr>
      <w:r>
        <w:t xml:space="preserve">Purchaser (Buyer)</w:t>
      </w:r>
    </w:p>
    <w:p>
      <w:pPr>
        <w:pStyle w:val="FirstParagraph"/>
      </w:pPr>
      <w:r>
        <w:rPr>
          <w:bCs/>
          <w:b/>
        </w:rPr>
        <w:t xml:space="preserve">Mason Construction &amp; Stoneworks Ltd.</w:t>
      </w:r>
    </w:p>
    <w:p>
      <w:pPr>
        <w:pStyle w:val="BodyText"/>
      </w:pPr>
      <w:r>
        <w:t xml:space="preserve">12 Rue de la Bastille</w:t>
      </w:r>
    </w:p>
    <w:p>
      <w:pPr>
        <w:pStyle w:val="BodyText"/>
      </w:pPr>
      <w:r>
        <w:t xml:space="preserve">75011 Paris, France</w:t>
      </w:r>
    </w:p>
    <w:p>
      <w:pPr>
        <w:pStyle w:val="BodyText"/>
      </w:pPr>
      <w:r>
        <w:t xml:space="preserve">Tel: +33 1 43 55 78 92</w:t>
      </w:r>
    </w:p>
    <w:p>
      <w:pPr>
        <w:pStyle w:val="BodyText"/>
      </w:pPr>
      <w:r>
        <w:t xml:space="preserve">Email: procurement@mason-paris.fr</w:t>
      </w:r>
    </w:p>
    <w:p>
      <w:pPr>
        <w:pStyle w:val="BodyText"/>
      </w:pPr>
      <w:r>
        <w:t xml:space="preserve">SIRET: 847 291 034 00021</w:t>
      </w:r>
    </w:p>
    <w:p>
      <w:pPr>
        <w:pStyle w:val="BodyText"/>
      </w:pPr>
      <w:r>
        <w:t xml:space="preserve">VAT No: FR 32 847291034</w:t>
      </w:r>
    </w:p>
    <w:bookmarkEnd w:id="21"/>
    <w:bookmarkStart w:id="22" w:name="supplier-seller"/>
    <w:p>
      <w:pPr>
        <w:pStyle w:val="Heading3"/>
      </w:pPr>
      <w:r>
        <w:t xml:space="preserve">Supplier (Seller)</w:t>
      </w:r>
    </w:p>
    <w:p>
      <w:pPr>
        <w:pStyle w:val="FirstParagraph"/>
      </w:pPr>
      <w:r>
        <w:rPr>
          <w:bCs/>
          <w:b/>
        </w:rPr>
        <w:t xml:space="preserve">Atelier Pierre &amp; Calcaire SARL</w:t>
      </w:r>
    </w:p>
    <w:p>
      <w:pPr>
        <w:pStyle w:val="BodyText"/>
      </w:pPr>
      <w:r>
        <w:t xml:space="preserve">45 Avenue des Ternes</w:t>
      </w:r>
    </w:p>
    <w:p>
      <w:pPr>
        <w:pStyle w:val="BodyText"/>
      </w:pPr>
      <w:r>
        <w:t xml:space="preserve">75116 Paris, France</w:t>
      </w:r>
    </w:p>
    <w:p>
      <w:pPr>
        <w:pStyle w:val="BodyText"/>
      </w:pPr>
      <w:r>
        <w:t xml:space="preserve">Tel: +33 1 47 20 33 61</w:t>
      </w:r>
    </w:p>
    <w:p>
      <w:pPr>
        <w:pStyle w:val="BodyText"/>
      </w:pPr>
      <w:r>
        <w:t xml:space="preserve">Email: sales@atelier-pierre-calcaire.fr</w:t>
      </w:r>
    </w:p>
    <w:p>
      <w:pPr>
        <w:pStyle w:val="BodyText"/>
      </w:pPr>
      <w:r>
        <w:t xml:space="preserve">SIRET: 512 884 207 00015</w:t>
      </w:r>
    </w:p>
    <w:p>
      <w:pPr>
        <w:pStyle w:val="BodyText"/>
      </w:pPr>
      <w:r>
        <w:t xml:space="preserve">VAT No: FR 18 512884207</w:t>
      </w:r>
    </w:p>
    <w:bookmarkEnd w:id="22"/>
    <w:bookmarkStart w:id="23" w:name="X9dbb49d080ad1a317c9251b09eab9bce539d7ec"/>
    <w:p>
      <w:pPr>
        <w:pStyle w:val="Heading2"/>
      </w:pPr>
      <w:r>
        <w:t xml:space="preserve">Project Reference: Mason Heritage Restoration – Île-de-France Region, Paris</w:t>
      </w:r>
    </w:p>
    <w:p>
      <w:pPr>
        <w:pStyle w:val="FirstParagraph"/>
      </w:pPr>
      <w:r>
        <w:t xml:space="preserve">This Purchase Order is issued by Mason Construction &amp; Stoneworks Ltd. for the procurement of masonry materials, tools, and specialist services required for the ongoing heritage restoration project located in the 7th arrondissement of Paris, France. All goods and services referenced herein shall comply with French national building regulations, the Code de la Construction et de l'Habitation, and the specific technical specifications outlined in the attached project dossier.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Hand-cut limestone blocks (Caen stone), 400mm x 200mm x 150mm, for facade restoration – Mason heritage project, Paris 7e</w:t>
            </w:r>
          </w:p>
        </w:tc>
        <w:tc>
          <w:tcPr/>
          <w:p>
            <w:pPr>
              <w:pStyle w:val="Compact"/>
              <w:jc w:val="left"/>
            </w:pPr>
            <w:r>
              <w:t xml:space="preserve">1,200</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Specialist masonry mortar mix (lime-based, NF P 94-500 compliant), 25kg bags</w:t>
            </w:r>
          </w:p>
        </w:tc>
        <w:tc>
          <w:tcPr/>
          <w:p>
            <w:pPr>
              <w:pStyle w:val="Compact"/>
              <w:jc w:val="left"/>
            </w:pPr>
            <w:r>
              <w:t xml:space="preserve">350</w:t>
            </w:r>
          </w:p>
        </w:tc>
        <w:tc>
          <w:tcPr/>
          <w:p>
            <w:pPr>
              <w:pStyle w:val="Compact"/>
              <w:jc w:val="left"/>
            </w:pPr>
            <w:r>
              <w:t xml:space="preserve">bags</w:t>
            </w:r>
          </w:p>
        </w:tc>
        <w:tc>
          <w:tcPr/>
          <w:p>
            <w:pPr>
              <w:pStyle w:val="Compact"/>
              <w:jc w:val="left"/>
            </w:pPr>
            <w:r>
              <w:t xml:space="preserve">18.75</w:t>
            </w:r>
          </w:p>
        </w:tc>
        <w:tc>
          <w:tcPr/>
          <w:p>
            <w:pPr>
              <w:pStyle w:val="Compact"/>
              <w:jc w:val="left"/>
            </w:pPr>
            <w:r>
              <w:t xml:space="preserve">6,562.50</w:t>
            </w:r>
          </w:p>
        </w:tc>
      </w:tr>
      <w:tr>
        <w:tc>
          <w:tcPr/>
          <w:p>
            <w:pPr>
              <w:pStyle w:val="Compact"/>
              <w:jc w:val="left"/>
            </w:pPr>
            <w:r>
              <w:t xml:space="preserve">03</w:t>
            </w:r>
          </w:p>
        </w:tc>
        <w:tc>
          <w:tcPr/>
          <w:p>
            <w:pPr>
              <w:pStyle w:val="Compact"/>
              <w:jc w:val="left"/>
            </w:pPr>
            <w:r>
              <w:t xml:space="preserve">Granite setts, 200mm x 100mm x 80mm, for courtyard paving – Mason site, Paris</w:t>
            </w:r>
          </w:p>
        </w:tc>
        <w:tc>
          <w:tcPr/>
          <w:p>
            <w:pPr>
              <w:pStyle w:val="Compact"/>
              <w:jc w:val="left"/>
            </w:pPr>
            <w:r>
              <w:t xml:space="preserve">8,500</w:t>
            </w:r>
          </w:p>
        </w:tc>
        <w:tc>
          <w:tcPr/>
          <w:p>
            <w:pPr>
              <w:pStyle w:val="Compact"/>
              <w:jc w:val="left"/>
            </w:pPr>
            <w:r>
              <w:t xml:space="preserve">pcs</w:t>
            </w:r>
          </w:p>
        </w:tc>
        <w:tc>
          <w:tcPr/>
          <w:p>
            <w:pPr>
              <w:pStyle w:val="Compact"/>
              <w:jc w:val="left"/>
            </w:pPr>
            <w:r>
              <w:t xml:space="preserve">3.20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Professional mason's tool kit (chisels, hammers, trowels, gauges) – 12 complete sets for Mason workforce</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05</w:t>
            </w:r>
          </w:p>
        </w:tc>
        <w:tc>
          <w:tcPr/>
          <w:p>
            <w:pPr>
              <w:pStyle w:val="Compact"/>
              <w:jc w:val="left"/>
            </w:pPr>
            <w:r>
              <w:t xml:space="preserve">Structural steel reinforcement bars (HA 12mm), cut to 3.0m lengths</w:t>
            </w:r>
          </w:p>
        </w:tc>
        <w:tc>
          <w:tcPr/>
          <w:p>
            <w:pPr>
              <w:pStyle w:val="Compact"/>
              <w:jc w:val="left"/>
            </w:pPr>
            <w:r>
              <w:t xml:space="preserve">240</w:t>
            </w:r>
          </w:p>
        </w:tc>
        <w:tc>
          <w:tcPr/>
          <w:p>
            <w:pPr>
              <w:pStyle w:val="Compact"/>
              <w:jc w:val="left"/>
            </w:pPr>
            <w:r>
              <w:t xml:space="preserve">bars</w:t>
            </w:r>
          </w:p>
        </w:tc>
        <w:tc>
          <w:tcPr/>
          <w:p>
            <w:pPr>
              <w:pStyle w:val="Compact"/>
              <w:jc w:val="left"/>
            </w:pPr>
            <w:r>
              <w:t xml:space="preserve">14.60</w:t>
            </w:r>
          </w:p>
        </w:tc>
        <w:tc>
          <w:tcPr/>
          <w:p>
            <w:pPr>
              <w:pStyle w:val="Compact"/>
              <w:jc w:val="left"/>
            </w:pPr>
            <w:r>
              <w:t xml:space="preserve">3,504.00</w:t>
            </w:r>
          </w:p>
        </w:tc>
      </w:tr>
      <w:tr>
        <w:tc>
          <w:tcPr/>
          <w:p>
            <w:pPr>
              <w:pStyle w:val="Compact"/>
              <w:jc w:val="left"/>
            </w:pPr>
            <w:r>
              <w:t xml:space="preserve">06</w:t>
            </w:r>
          </w:p>
        </w:tc>
        <w:tc>
          <w:tcPr/>
          <w:p>
            <w:pPr>
              <w:pStyle w:val="Compact"/>
              <w:jc w:val="left"/>
            </w:pPr>
            <w:r>
              <w:t xml:space="preserve">Specialist scaffolding rental (mobile tower, 12m height) – 6-week duration, Mason Paris site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9,360.00</w:t>
            </w:r>
          </w:p>
        </w:tc>
      </w:tr>
      <w:tr>
        <w:tc>
          <w:tcPr/>
          <w:p>
            <w:pPr>
              <w:pStyle w:val="Compact"/>
              <w:jc w:val="left"/>
            </w:pPr>
            <w:r>
              <w:t xml:space="preserve">07</w:t>
            </w:r>
          </w:p>
        </w:tc>
        <w:tc>
          <w:tcPr/>
          <w:p>
            <w:pPr>
              <w:pStyle w:val="Compact"/>
              <w:jc w:val="left"/>
            </w:pPr>
            <w:r>
              <w:t xml:space="preserve">On-site masonry supervision and quality inspection service (certified mason inspector), 40 working days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Delivery and on-site placement within Paris intra-muros (75001–75020), including hoisting and positioning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121,596.50 EUR</w:t>
            </w:r>
          </w:p>
        </w:tc>
      </w:tr>
      <w:tr>
        <w:tc>
          <w:tcPr/>
          <w:p>
            <w:pPr>
              <w:pStyle w:val="Compact"/>
              <w:jc w:val="left"/>
            </w:pPr>
            <w:r>
              <w:t xml:space="preserve">VAT (TVA) – 20%</w:t>
            </w:r>
          </w:p>
        </w:tc>
        <w:tc>
          <w:tcPr/>
          <w:p>
            <w:pPr>
              <w:pStyle w:val="Compact"/>
              <w:jc w:val="right"/>
            </w:pPr>
            <w:r>
              <w:t xml:space="preserve">24,319.30 EUR</w:t>
            </w:r>
          </w:p>
        </w:tc>
      </w:tr>
      <w:tr>
        <w:tc>
          <w:tcPr/>
          <w:p>
            <w:pPr>
              <w:pStyle w:val="Compact"/>
              <w:jc w:val="left"/>
            </w:pPr>
            <w:r>
              <w:t xml:space="preserve">Grand Total (TTC)</w:t>
            </w:r>
          </w:p>
        </w:tc>
        <w:tc>
          <w:tcPr/>
          <w:p>
            <w:pPr>
              <w:pStyle w:val="Compact"/>
              <w:jc w:val="right"/>
            </w:pPr>
            <w:r>
              <w:t xml:space="preserve">145,915.80 EUR</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Delivery Location:</w:t>
      </w:r>
      <w:r>
        <w:t xml:space="preserve"> </w:t>
      </w:r>
      <w:r>
        <w:t xml:space="preserve">All goods shall be delivered to the Mason Construction &amp; Stoneworks Ltd. project site located at 8 Place du Trocadéro, 75116 Paris, France. The supplier is responsible for all transportation, loading, and unloading within the Paris intra-muros zone.</w:t>
      </w:r>
    </w:p>
    <w:p>
      <w:pPr>
        <w:numPr>
          <w:ilvl w:val="0"/>
          <w:numId w:val="1001"/>
        </w:numPr>
        <w:pStyle w:val="Compact"/>
      </w:pPr>
      <w:r>
        <w:rPr>
          <w:bCs/>
          <w:b/>
        </w:rPr>
        <w:t xml:space="preserve">Delivery Schedule:</w:t>
      </w:r>
      <w:r>
        <w:t xml:space="preserve"> </w:t>
      </w:r>
      <w:r>
        <w:t xml:space="preserve">The supplier shall deliver all materials in accordance with the phased delivery schedule agreed upon by Mason's project management team. Any delay exceeding 48 hours beyond the agreed delivery window shall incur a penalty of 0.5% of the affected line-item value per day of delay.</w:t>
      </w:r>
    </w:p>
    <w:p>
      <w:pPr>
        <w:numPr>
          <w:ilvl w:val="0"/>
          <w:numId w:val="1001"/>
        </w:numPr>
        <w:pStyle w:val="Compact"/>
      </w:pPr>
      <w:r>
        <w:rPr>
          <w:bCs/>
          <w:b/>
        </w:rPr>
        <w:t xml:space="preserve">Quality Standards:</w:t>
      </w:r>
      <w:r>
        <w:t xml:space="preserve"> </w:t>
      </w:r>
      <w:r>
        <w:t xml:space="preserve">All masonry materials must meet or exceed the specifications defined in the French National Standard NF P 18-303 (natural stone) and NF P 94-500 (mortars). Mason reserves the right to reject any materials that do not conform to the approved samples and technical data sheets provided prior to this Purchase Order.</w:t>
      </w:r>
    </w:p>
    <w:p>
      <w:pPr>
        <w:numPr>
          <w:ilvl w:val="0"/>
          <w:numId w:val="1001"/>
        </w:numPr>
        <w:pStyle w:val="Compact"/>
      </w:pPr>
      <w:r>
        <w:rPr>
          <w:bCs/>
          <w:b/>
        </w:rPr>
        <w:t xml:space="preserve">Payment Terms:</w:t>
      </w:r>
      <w:r>
        <w:t xml:space="preserve"> </w:t>
      </w:r>
      <w:r>
        <w:t xml:space="preserve">Payment shall be made by bank transfer (virement bancaire) within 45 calendar days of receipt of a valid invoice from the supplier. The invoice must reference this Purchase Order number (MASON-FR-2025-04872) and include the supplier's SIRET and VAT registration numbers as registered in France.</w:t>
      </w:r>
    </w:p>
    <w:p>
      <w:pPr>
        <w:numPr>
          <w:ilvl w:val="0"/>
          <w:numId w:val="1001"/>
        </w:numPr>
        <w:pStyle w:val="Compact"/>
      </w:pPr>
      <w:r>
        <w:rPr>
          <w:bCs/>
          <w:b/>
        </w:rPr>
        <w:t xml:space="preserve">Warranty:</w:t>
      </w:r>
      <w:r>
        <w:t xml:space="preserve"> </w:t>
      </w:r>
      <w:r>
        <w:t xml:space="preserve">The supplier warrants that all goods supplied under this Purchase Order are free from defects in material and workmanship for a period of five (5) years from the date of delivery. This warranty is in addition to the legal warranty of conformity under French Civil Code Articles 1603–1649.</w:t>
      </w:r>
    </w:p>
    <w:p>
      <w:pPr>
        <w:numPr>
          <w:ilvl w:val="0"/>
          <w:numId w:val="1001"/>
        </w:numPr>
        <w:pStyle w:val="Compact"/>
      </w:pPr>
      <w:r>
        <w:rPr>
          <w:bCs/>
          <w:b/>
        </w:rPr>
        <w:t xml:space="preserve">Insurance and Liability:</w:t>
      </w:r>
      <w:r>
        <w:t xml:space="preserve"> </w:t>
      </w:r>
      <w:r>
        <w:t xml:space="preserve">The supplier shall maintain adequate insurance coverage for all goods in transit and on-site within Paris. Mason Construction &amp; Stoneworks Ltd. shall not be held liable for damage or loss of materials once they have been delivered and signed for by Mason's site supervisor.</w:t>
      </w:r>
    </w:p>
    <w:p>
      <w:pPr>
        <w:numPr>
          <w:ilvl w:val="0"/>
          <w:numId w:val="1001"/>
        </w:numPr>
        <w:pStyle w:val="Compact"/>
      </w:pPr>
      <w:r>
        <w:rPr>
          <w:bCs/>
          <w:b/>
        </w:rPr>
        <w:t xml:space="preserve">Compliance with French Law:</w:t>
      </w:r>
      <w:r>
        <w:t xml:space="preserve"> </w:t>
      </w:r>
      <w:r>
        <w:t xml:space="preserve">This Purchase Order is governed by the laws of the French Republic. Any disputes arising from this document shall be subject to the exclusive jurisdiction of the Tribunal de Commerce de Paris. All contractual obligations are subject to the French Commercial Code (Code de commerce) and applicable regulations of the Île-de-France region.</w:t>
      </w:r>
    </w:p>
    <w:p>
      <w:pPr>
        <w:numPr>
          <w:ilvl w:val="0"/>
          <w:numId w:val="1001"/>
        </w:numPr>
        <w:pStyle w:val="Compact"/>
      </w:pPr>
      <w:r>
        <w:rPr>
          <w:bCs/>
          <w:b/>
        </w:rPr>
        <w:t xml:space="preserve">Health and Safety:</w:t>
      </w:r>
      <w:r>
        <w:t xml:space="preserve"> </w:t>
      </w:r>
      <w:r>
        <w:t xml:space="preserve">The supplier's personnel, when present at the Mason site in Paris, must comply with all French occupational health and safety regulations (Code du travail, Livre IV) and the site-specific safety plan established by Mason's HSE department.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in France, or strikes affecting the Paris metropolitan area, provided that the affected party notifies the other in writing within 72 hours.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Mason Construction &amp; Stoneworks Ltd. and the supplier.</w:t>
      </w:r>
    </w:p>
    <w:bookmarkEnd w:id="24"/>
    <w:p>
      <w:pPr>
        <w:pStyle w:val="FirstParagraph"/>
      </w:pPr>
      <w:r>
        <w:rPr>
          <w:bCs/>
          <w:b/>
        </w:rPr>
        <w:t xml:space="preserve">For and on behalf of Mason Construction &amp; Stoneworks Ltd. (Purchaser)</w:t>
      </w:r>
    </w:p>
    <w:p>
      <w:pPr>
        <w:pStyle w:val="BodyText"/>
      </w:pPr>
      <w:r>
        <w:t xml:space="preserve">Signature</w:t>
      </w:r>
    </w:p>
    <w:p>
      <w:pPr>
        <w:pStyle w:val="BodyText"/>
      </w:pPr>
      <w:r>
        <w:t xml:space="preserve">Name: Philippe Moreau</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Atelier Pierre &amp; Calcaire SARL (Supplier)</w:t>
      </w:r>
    </w:p>
    <w:p>
      <w:pPr>
        <w:pStyle w:val="BodyText"/>
      </w:pPr>
      <w:r>
        <w:t xml:space="preserve">Signature</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This Purchase Order was issued by Mason Construction &amp; Stoneworks Ltd., registered in Paris, France (SIRET: 847 291 034 00021). Document reference: MASON-FR-2025-04872. This document is valid for a period of 90 days from the date of issue. For any queries regarding this Purchase Order, please contact the Mason procurement department at procurement@mason-paris.fr or by telephone at +33 1 43 55 78 92, 12 Rue de la Bastille, 75011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France Paris</dc:title>
  <dc:creator/>
  <dc:language>en</dc:language>
  <cp:keywords/>
  <dcterms:created xsi:type="dcterms:W3CDTF">2026-10-10T04:05:41Z</dcterms:created>
  <dcterms:modified xsi:type="dcterms:W3CDTF">2026-10-10T04:05:41Z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