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Masonry Construction Services &amp; Materials Procurement</w:t>
      </w:r>
    </w:p>
    <w:p>
      <w:pPr>
        <w:pStyle w:val="BodyText"/>
      </w:pPr>
      <w:r>
        <w:t xml:space="preserve">Project Location: Iran Tehran, Islamic Republic of Iran</w:t>
      </w:r>
    </w:p>
    <w:bookmarkEnd w:id="20"/>
    <w:p>
      <w:pPr>
        <w:pStyle w:val="BodyText"/>
      </w:pPr>
      <w:r>
        <w:rPr>
          <w:bCs/>
          <w:b/>
        </w:rPr>
        <w:t xml:space="preserve">Purchase Order No.:</w:t>
      </w:r>
      <w:r>
        <w:t xml:space="preserve"> </w:t>
      </w:r>
      <w:r>
        <w:t xml:space="preserve">PO-IR-TEH-2025-04782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September 2025</w:t>
      </w:r>
    </w:p>
    <w:p>
      <w:pPr>
        <w:pStyle w:val="BodyText"/>
      </w:pPr>
      <w:r>
        <w:rPr>
          <w:bCs/>
          <w:b/>
        </w:rPr>
        <w:t xml:space="preserve">Issued By (Buyer):</w:t>
      </w:r>
      <w:r>
        <w:t xml:space="preserve"> </w:t>
      </w:r>
      <w:r>
        <w:t xml:space="preserve">Tehran Metropolitan Construction Authority</w:t>
      </w:r>
      <w:r>
        <w:br/>
      </w:r>
      <w:r>
        <w:t xml:space="preserve">42 Valiasr Street, District 1</w:t>
      </w:r>
      <w:r>
        <w:br/>
      </w:r>
      <w:r>
        <w:t xml:space="preserve">Iran Tehran, Postal Code 11365-3471</w:t>
      </w:r>
      <w:r>
        <w:br/>
      </w:r>
      <w:r>
        <w:t xml:space="preserve">Contact: procurement@tmca.ir</w:t>
      </w:r>
    </w:p>
    <w:p>
      <w:pPr>
        <w:pStyle w:val="BodyText"/>
      </w:pPr>
      <w:r>
        <w:rPr>
          <w:bCs/>
          <w:b/>
        </w:rPr>
        <w:t xml:space="preserve">Supplier / Mason Contractor:</w:t>
      </w:r>
      <w:r>
        <w:t xml:space="preserve"> </w:t>
      </w:r>
      <w:r>
        <w:t xml:space="preserve">Khorasani Mason &amp; Stoneworks Co.</w:t>
      </w:r>
      <w:r>
        <w:br/>
      </w:r>
      <w:r>
        <w:t xml:space="preserve">18 Ferdowsi Avenue, District 6</w:t>
      </w:r>
      <w:r>
        <w:br/>
      </w:r>
      <w:r>
        <w:t xml:space="preserve">Iran Tehran, Postal Code 14187-2205</w:t>
      </w:r>
      <w:r>
        <w:br/>
      </w:r>
      <w:r>
        <w:t xml:space="preserve">Contact: info@khorasanimason.ir</w:t>
      </w:r>
    </w:p>
    <w:bookmarkStart w:id="21" w:name="scope-of-purchase-order"/>
    <w:p>
      <w:pPr>
        <w:pStyle w:val="Heading2"/>
      </w:pPr>
      <w:r>
        <w:t xml:space="preserve">1. Scope of Purchase Order</w:t>
      </w:r>
    </w:p>
    <w:p>
      <w:pPr>
        <w:pStyle w:val="FirstParagraph"/>
      </w:pPr>
      <w:r>
        <w:t xml:space="preserve">This Purchase Order is issued by the Tehran Metropolitan Construction Authority to Khorasani Mason &amp; Stoneworks Co. for the procurement of professional mason services, masonry materials, and related construction supplies required for the renovation and structural reinforcement of the historic administrative building located in the Enghelab Square district of Iran Tehran. The mason contractor shall be responsible for all aspects of masonry work, including but not limited to bricklaying, stone setting, mortar preparation, plastering, and the installation of decorative masonry elements in accordance with the approved architectural plans and the Iranian National Building Code (Standard 2800).</w:t>
      </w:r>
    </w:p>
    <w:bookmarkEnd w:id="21"/>
    <w:bookmarkStart w:id="22" w:name="itemized-purchase-order-schedule"/>
    <w:p>
      <w:pPr>
        <w:pStyle w:val="Heading2"/>
      </w:pPr>
      <w:r>
        <w:t xml:space="preserve">2.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Price (IRR)</w:t>
            </w:r>
          </w:p>
        </w:tc>
      </w:tr>
      <w:tr>
        <w:tc>
          <w:tcPr/>
          <w:p>
            <w:pPr>
              <w:pStyle w:val="Compact"/>
              <w:jc w:val="left"/>
            </w:pPr>
            <w:r>
              <w:t xml:space="preserve">01</w:t>
            </w:r>
          </w:p>
        </w:tc>
        <w:tc>
          <w:tcPr/>
          <w:p>
            <w:pPr>
              <w:pStyle w:val="Compact"/>
              <w:jc w:val="left"/>
            </w:pPr>
            <w:r>
              <w:t xml:space="preserve">Professional Mason labor – structural bricklaying (clay bricks, 20x10x6 cm)</w:t>
            </w:r>
          </w:p>
        </w:tc>
        <w:tc>
          <w:tcPr/>
          <w:p>
            <w:pPr>
              <w:pStyle w:val="Compact"/>
              <w:jc w:val="left"/>
            </w:pPr>
            <w:r>
              <w:t xml:space="preserve">4,500</w:t>
            </w:r>
          </w:p>
        </w:tc>
        <w:tc>
          <w:tcPr/>
          <w:p>
            <w:pPr>
              <w:pStyle w:val="Compact"/>
              <w:jc w:val="left"/>
            </w:pPr>
            <w:r>
              <w:t xml:space="preserve">bricks</w:t>
            </w:r>
          </w:p>
        </w:tc>
        <w:tc>
          <w:tcPr/>
          <w:p>
            <w:pPr>
              <w:pStyle w:val="Compact"/>
              <w:jc w:val="left"/>
            </w:pPr>
            <w:r>
              <w:t xml:space="preserve">85,000</w:t>
            </w:r>
          </w:p>
        </w:tc>
        <w:tc>
          <w:tcPr/>
          <w:p>
            <w:pPr>
              <w:pStyle w:val="Compact"/>
              <w:jc w:val="left"/>
            </w:pPr>
            <w:r>
              <w:t xml:space="preserve">382,500,000</w:t>
            </w:r>
          </w:p>
        </w:tc>
      </w:tr>
      <w:tr>
        <w:tc>
          <w:tcPr/>
          <w:p>
            <w:pPr>
              <w:pStyle w:val="Compact"/>
              <w:jc w:val="left"/>
            </w:pPr>
            <w:r>
              <w:t xml:space="preserve">02</w:t>
            </w:r>
          </w:p>
        </w:tc>
        <w:tc>
          <w:tcPr/>
          <w:p>
            <w:pPr>
              <w:pStyle w:val="Compact"/>
              <w:jc w:val="left"/>
            </w:pPr>
            <w:r>
              <w:t xml:space="preserve">Mason labor – decorative stone masonry (limestone panels, 60x40x5 cm)</w:t>
            </w:r>
          </w:p>
        </w:tc>
        <w:tc>
          <w:tcPr/>
          <w:p>
            <w:pPr>
              <w:pStyle w:val="Compact"/>
              <w:jc w:val="left"/>
            </w:pPr>
            <w:r>
              <w:t xml:space="preserve">320</w:t>
            </w:r>
          </w:p>
        </w:tc>
        <w:tc>
          <w:tcPr/>
          <w:p>
            <w:pPr>
              <w:pStyle w:val="Compact"/>
              <w:jc w:val="left"/>
            </w:pPr>
            <w:r>
              <w:t xml:space="preserve">panels</w:t>
            </w:r>
          </w:p>
        </w:tc>
        <w:tc>
          <w:tcPr/>
          <w:p>
            <w:pPr>
              <w:pStyle w:val="Compact"/>
              <w:jc w:val="left"/>
            </w:pPr>
            <w:r>
              <w:t xml:space="preserve">1,250,000</w:t>
            </w:r>
          </w:p>
        </w:tc>
        <w:tc>
          <w:tcPr/>
          <w:p>
            <w:pPr>
              <w:pStyle w:val="Compact"/>
              <w:jc w:val="left"/>
            </w:pPr>
            <w:r>
              <w:t xml:space="preserve">400,000,000</w:t>
            </w:r>
          </w:p>
        </w:tc>
      </w:tr>
      <w:tr>
        <w:tc>
          <w:tcPr/>
          <w:p>
            <w:pPr>
              <w:pStyle w:val="Compact"/>
              <w:jc w:val="left"/>
            </w:pPr>
            <w:r>
              <w:t xml:space="preserve">03</w:t>
            </w:r>
          </w:p>
        </w:tc>
        <w:tc>
          <w:tcPr/>
          <w:p>
            <w:pPr>
              <w:pStyle w:val="Compact"/>
              <w:jc w:val="left"/>
            </w:pPr>
            <w:r>
              <w:t xml:space="preserve">Cement mortar mix (Type I Portland, 50 kg bags) – supplied and applied by mason team</w:t>
            </w:r>
          </w:p>
        </w:tc>
        <w:tc>
          <w:tcPr/>
          <w:p>
            <w:pPr>
              <w:pStyle w:val="Compact"/>
              <w:jc w:val="left"/>
            </w:pPr>
            <w:r>
              <w:t xml:space="preserve">1,800</w:t>
            </w:r>
          </w:p>
        </w:tc>
        <w:tc>
          <w:tcPr/>
          <w:p>
            <w:pPr>
              <w:pStyle w:val="Compact"/>
              <w:jc w:val="left"/>
            </w:pPr>
            <w:r>
              <w:t xml:space="preserve">bags</w:t>
            </w:r>
          </w:p>
        </w:tc>
        <w:tc>
          <w:tcPr/>
          <w:p>
            <w:pPr>
              <w:pStyle w:val="Compact"/>
              <w:jc w:val="left"/>
            </w:pPr>
            <w:r>
              <w:t xml:space="preserve">95,000</w:t>
            </w:r>
          </w:p>
        </w:tc>
        <w:tc>
          <w:tcPr/>
          <w:p>
            <w:pPr>
              <w:pStyle w:val="Compact"/>
              <w:jc w:val="left"/>
            </w:pPr>
            <w:r>
              <w:t xml:space="preserve">171,000,000</w:t>
            </w:r>
          </w:p>
        </w:tc>
      </w:tr>
      <w:tr>
        <w:tc>
          <w:tcPr/>
          <w:p>
            <w:pPr>
              <w:pStyle w:val="Compact"/>
              <w:jc w:val="left"/>
            </w:pPr>
            <w:r>
              <w:t xml:space="preserve">04</w:t>
            </w:r>
          </w:p>
        </w:tc>
        <w:tc>
          <w:tcPr/>
          <w:p>
            <w:pPr>
              <w:pStyle w:val="Compact"/>
              <w:jc w:val="left"/>
            </w:pPr>
            <w:r>
              <w:t xml:space="preserve">Internal plastering by certified mason crew (both walls and ceiling)</w:t>
            </w:r>
          </w:p>
        </w:tc>
        <w:tc>
          <w:tcPr/>
          <w:p>
            <w:pPr>
              <w:pStyle w:val="Compact"/>
              <w:jc w:val="left"/>
            </w:pPr>
            <w:r>
              <w:t xml:space="preserve">2,200</w:t>
            </w:r>
          </w:p>
        </w:tc>
        <w:tc>
          <w:tcPr/>
          <w:p>
            <w:pPr>
              <w:pStyle w:val="Compact"/>
              <w:jc w:val="left"/>
            </w:pPr>
            <w:r>
              <w:t xml:space="preserve">m²</w:t>
            </w:r>
          </w:p>
        </w:tc>
        <w:tc>
          <w:tcPr/>
          <w:p>
            <w:pPr>
              <w:pStyle w:val="Compact"/>
              <w:jc w:val="left"/>
            </w:pPr>
            <w:r>
              <w:t xml:space="preserve">180,000</w:t>
            </w:r>
          </w:p>
        </w:tc>
        <w:tc>
          <w:tcPr/>
          <w:p>
            <w:pPr>
              <w:pStyle w:val="Compact"/>
              <w:jc w:val="left"/>
            </w:pPr>
            <w:r>
              <w:t xml:space="preserve">396,000,000</w:t>
            </w:r>
          </w:p>
        </w:tc>
      </w:tr>
      <w:tr>
        <w:tc>
          <w:tcPr/>
          <w:p>
            <w:pPr>
              <w:pStyle w:val="Compact"/>
              <w:jc w:val="left"/>
            </w:pPr>
            <w:r>
              <w:t xml:space="preserve">05</w:t>
            </w:r>
          </w:p>
        </w:tc>
        <w:tc>
          <w:tcPr/>
          <w:p>
            <w:pPr>
              <w:pStyle w:val="Compact"/>
              <w:jc w:val="left"/>
            </w:pPr>
            <w:r>
              <w:t xml:space="preserve">Exterior facade masonry restoration – traditional Iranian brick pattern (geometric)</w:t>
            </w:r>
          </w:p>
        </w:tc>
        <w:tc>
          <w:tcPr/>
          <w:p>
            <w:pPr>
              <w:pStyle w:val="Compact"/>
              <w:jc w:val="left"/>
            </w:pPr>
            <w:r>
              <w:t xml:space="preserve">850</w:t>
            </w:r>
          </w:p>
        </w:tc>
        <w:tc>
          <w:tcPr/>
          <w:p>
            <w:pPr>
              <w:pStyle w:val="Compact"/>
              <w:jc w:val="left"/>
            </w:pPr>
            <w:r>
              <w:t xml:space="preserve">m²</w:t>
            </w:r>
          </w:p>
        </w:tc>
        <w:tc>
          <w:tcPr/>
          <w:p>
            <w:pPr>
              <w:pStyle w:val="Compact"/>
              <w:jc w:val="left"/>
            </w:pPr>
            <w:r>
              <w:t xml:space="preserve">420,000</w:t>
            </w:r>
          </w:p>
        </w:tc>
        <w:tc>
          <w:tcPr/>
          <w:p>
            <w:pPr>
              <w:pStyle w:val="Compact"/>
              <w:jc w:val="left"/>
            </w:pPr>
            <w:r>
              <w:t xml:space="preserve">357,000,000</w:t>
            </w:r>
          </w:p>
        </w:tc>
      </w:tr>
      <w:tr>
        <w:tc>
          <w:tcPr/>
          <w:p>
            <w:pPr>
              <w:pStyle w:val="Compact"/>
              <w:jc w:val="left"/>
            </w:pPr>
            <w:r>
              <w:t xml:space="preserve">06</w:t>
            </w:r>
          </w:p>
        </w:tc>
        <w:tc>
          <w:tcPr/>
          <w:p>
            <w:pPr>
              <w:pStyle w:val="Compact"/>
              <w:jc w:val="left"/>
            </w:pPr>
            <w:r>
              <w:t xml:space="preserve">Mason scaffolding, tools, and safety equipment (full project duration)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07</w:t>
            </w:r>
          </w:p>
        </w:tc>
        <w:tc>
          <w:tcPr/>
          <w:p>
            <w:pPr>
              <w:pStyle w:val="Compact"/>
              <w:jc w:val="left"/>
            </w:pPr>
            <w:r>
              <w:t xml:space="preserve">Quality inspection and final masonry certification (Iran Tehran standards)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45,000,000</w:t>
            </w:r>
          </w:p>
        </w:tc>
        <w:tc>
          <w:tcPr/>
          <w:p>
            <w:pPr>
              <w:pStyle w:val="Compact"/>
              <w:jc w:val="left"/>
            </w:pPr>
            <w:r>
              <w:t xml:space="preserve">45,000,000</w:t>
            </w:r>
          </w:p>
        </w:tc>
      </w:tr>
      <w:tr>
        <w:tc>
          <w:tcPr>
            <w:gridSpan w:val="5"/>
          </w:tcPr>
          <w:p>
            <w:pPr>
              <w:pStyle w:val="Compact"/>
              <w:jc w:val="left"/>
            </w:pPr>
            <w:r>
              <w:t xml:space="preserve">TOTAL PURCHASE ORDER VALUE</w:t>
            </w:r>
          </w:p>
        </w:tc>
        <w:tc>
          <w:tcPr/>
          <w:p>
            <w:pPr>
              <w:pStyle w:val="Compact"/>
              <w:jc w:val="left"/>
            </w:pPr>
            <w:r>
              <w:t xml:space="preserve">1,876,500,000 IRR</w:t>
            </w:r>
          </w:p>
        </w:tc>
      </w:tr>
    </w:tbl>
    <w:bookmarkEnd w:id="22"/>
    <w:bookmarkStart w:id="23" w:name="mason-contractor-qualifications"/>
    <w:p>
      <w:pPr>
        <w:pStyle w:val="Heading2"/>
      </w:pPr>
      <w:r>
        <w:t xml:space="preserve">3. Mason Contractor Qualifications</w:t>
      </w:r>
    </w:p>
    <w:p>
      <w:pPr>
        <w:pStyle w:val="FirstParagraph"/>
      </w:pPr>
      <w:r>
        <w:t xml:space="preserve">The mason contractor, Khorasani Mason &amp; Stoneworks Co., must demonstrate a minimum of fifteen (15) years of documented experience in structural and decorative masonry work within Iran Tehran and the surrounding provinces. The lead mason supervisor assigned to this Purchase Order must hold a valid certification from the Iranian Ministry of Roads and Urban Development. All mason workers deployed on-site in Iran Tehran must possess appropriate occupational health and safety training certificates and must comply with the labor regulations enforced by the Tehran Municipal Labor Office.</w:t>
      </w:r>
    </w:p>
    <w:bookmarkEnd w:id="23"/>
    <w:bookmarkStart w:id="24" w:name="payment-terms"/>
    <w:p>
      <w:pPr>
        <w:pStyle w:val="Heading2"/>
      </w:pPr>
      <w:r>
        <w:t xml:space="preserve">4. Payment Terms</w:t>
      </w:r>
    </w:p>
    <w:p>
      <w:pPr>
        <w:pStyle w:val="FirstParagraph"/>
      </w:pPr>
      <w:r>
        <w:t xml:space="preserve">Payment under this Purchase Order shall be made in three (3) installments: (a) thirty percent (30%) upon signed acceptance of this Purchase Order and commencement of mason work on-site; (b) fifty percent (50%) upon completion of all structural masonry and plastering phases, subject to interim inspection by the buyer's engineering team; and (c) the remaining twenty percent (20%) upon final acceptance, delivery of the masonry certification, and clearance of all punch-list items. All payments shall be processed in Iranian Rials (IRR) via bank transfer to the account designated by the mason contractor. Late payments beyond fourteen (14) calendar days shall accrue interest at the rate prescribed by the Iranian Central Bank.</w:t>
      </w:r>
    </w:p>
    <w:bookmarkEnd w:id="24"/>
    <w:bookmarkStart w:id="25" w:name="delivery-and-site-access"/>
    <w:p>
      <w:pPr>
        <w:pStyle w:val="Heading2"/>
      </w:pPr>
      <w:r>
        <w:t xml:space="preserve">5. Delivery and Site Access</w:t>
      </w:r>
    </w:p>
    <w:p>
      <w:pPr>
        <w:pStyle w:val="FirstParagraph"/>
      </w:pPr>
      <w:r>
        <w:t xml:space="preserve">All masonry materials referenced in this Purchase Order must be delivered to the project site located at Enghelab Square, District 1, Iran Tehran, no later than the dates specified in the project schedule. The mason contractor is responsible for the transportation, unloading, and secure storage of all materials on-site. Site access for the mason crew shall be available Monday through Saturday, 07:00 to 17:00 local time, in accordance with Iran Tehran municipal noise and construction regulations. No masonry work involving heavy machinery or cutting operations shall be performed on Fridays or during public holidays observed in Iran Tehran.</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Islamic Republic of Iran, and any disputes arising from its execution shall be resolved through the competent courts of Iran Tehran.</w:t>
      </w:r>
    </w:p>
    <w:p>
      <w:pPr>
        <w:numPr>
          <w:ilvl w:val="0"/>
          <w:numId w:val="1001"/>
        </w:numPr>
        <w:pStyle w:val="Compact"/>
      </w:pPr>
      <w:r>
        <w:t xml:space="preserve">The mason contractor warrants that all masonry work shall be free from defects for a period of twenty-four (24) months from the date of final acceptance.</w:t>
      </w:r>
    </w:p>
    <w:p>
      <w:pPr>
        <w:numPr>
          <w:ilvl w:val="0"/>
          <w:numId w:val="1001"/>
        </w:numPr>
        <w:pStyle w:val="Compact"/>
      </w:pPr>
      <w:r>
        <w:t xml:space="preserve">All materials used in the masonry work must comply with the Iranian Standards and Quality Organization (ISIRI) specifications. Substitution of materials requires prior written approval from the buyer.</w:t>
      </w:r>
    </w:p>
    <w:p>
      <w:pPr>
        <w:numPr>
          <w:ilvl w:val="0"/>
          <w:numId w:val="1001"/>
        </w:numPr>
        <w:pStyle w:val="Compact"/>
      </w:pPr>
      <w:r>
        <w:t xml:space="preserve">The mason contractor shall maintain comprehensive liability insurance and workers' compensation coverage for the entire duration of the Purchase Order.</w:t>
      </w:r>
    </w:p>
    <w:p>
      <w:pPr>
        <w:numPr>
          <w:ilvl w:val="0"/>
          <w:numId w:val="1001"/>
        </w:numPr>
        <w:pStyle w:val="Compact"/>
      </w:pPr>
      <w:r>
        <w:t xml:space="preserve">Any modification to the scope of masonry work under this Purchase Order must be documented in a formal change order signed by both parties before execution.</w:t>
      </w:r>
    </w:p>
    <w:p>
      <w:pPr>
        <w:numPr>
          <w:ilvl w:val="0"/>
          <w:numId w:val="1001"/>
        </w:numPr>
        <w:pStyle w:val="Compact"/>
      </w:pPr>
      <w:r>
        <w:t xml:space="preserve">The mason contractor shall comply with all environmental regulations of Iran Tehran, including proper disposal of masonry waste, dust control, and noise mitigation measures.</w:t>
      </w:r>
    </w:p>
    <w:p>
      <w:pPr>
        <w:numPr>
          <w:ilvl w:val="0"/>
          <w:numId w:val="1001"/>
        </w:numPr>
        <w:pStyle w:val="Compact"/>
      </w:pPr>
      <w:r>
        <w:t xml:space="preserve">This Purchase Order becomes effective upon signature by both parties and remains valid until full completion and final payment.</w:t>
      </w:r>
    </w:p>
    <w:p>
      <w:pPr>
        <w:numPr>
          <w:ilvl w:val="0"/>
          <w:numId w:val="1001"/>
        </w:numPr>
        <w:pStyle w:val="Compact"/>
      </w:pPr>
      <w:r>
        <w:t xml:space="preserve">The mason contractor shall submit weekly progress reports to the buyer's project manager, detailing masonry work completed, materials consumed, and any delays or issues encountered.</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specifications outlined in this Purchase Order for mason services and materials in Iran Tehran. This document constitutes a binding agreement between the buyer and the mason contractor for the duration of the project.</w:t>
      </w:r>
    </w:p>
    <w:p>
      <w:pPr>
        <w:pStyle w:val="BodyText"/>
      </w:pPr>
      <w:r>
        <w:rPr>
          <w:bCs/>
          <w:b/>
        </w:rPr>
        <w:t xml:space="preserve">For the Buyer:</w:t>
      </w:r>
      <w:r>
        <w:br/>
      </w:r>
      <w:r>
        <w:t xml:space="preserve">Tehran Metropolitan Construction Authority</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For the Mason Contractor:</w:t>
      </w:r>
      <w:r>
        <w:br/>
      </w:r>
      <w:r>
        <w:t xml:space="preserve">Khorasani Mason &amp; Stoneworks Co.</w:t>
      </w:r>
      <w:r>
        <w:br/>
      </w:r>
      <w:r>
        <w:t xml:space="preserve">Name: _________________________</w:t>
      </w:r>
      <w:r>
        <w:br/>
      </w:r>
      <w:r>
        <w:t xml:space="preserve">Title: Chief Mason / General Manager</w:t>
      </w:r>
      <w:r>
        <w:br/>
      </w:r>
      <w:r>
        <w:t xml:space="preserve">Date: _________________________</w:t>
      </w:r>
    </w:p>
    <w:p>
      <w:pPr>
        <w:pStyle w:val="BodyText"/>
      </w:pPr>
      <w:r>
        <w:t xml:space="preserve">This Purchase Order document (PO-IR-TEH-2025-04782) is the property of the Tehran Metropolitan Construction Authority. Unauthorized reproduction or distribution is prohibited. All masonry work referenced herein is subject to final inspection and approval by the Iran Tehran Municipal Building Inspection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Iran Tehran</dc:title>
  <dc:creator/>
  <dc:language>en</dc:language>
  <cp:keywords/>
  <dcterms:created xsi:type="dcterms:W3CDTF">2026-10-10T02:16:40Z</dcterms:created>
  <dcterms:modified xsi:type="dcterms:W3CDTF">2026-10-10T02:16:40Z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