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Masonry Services &amp; Materials – Israel Tel Aviv Construction Project</w:t>
      </w:r>
    </w:p>
    <w:p>
      <w:pPr>
        <w:pStyle w:val="BodyText"/>
      </w:pPr>
      <w:r>
        <w:t xml:space="preserve">Document Reference: PO-IL-TLV-2025-0472</w:t>
      </w:r>
    </w:p>
    <w:bookmarkEnd w:id="20"/>
    <w:p>
      <w:pPr>
        <w:pStyle w:val="BodyText"/>
      </w:pPr>
      <w:r>
        <w:rPr>
          <w:bCs/>
          <w:b/>
        </w:rPr>
        <w:t xml:space="preserve">Purchase Order No.:</w:t>
      </w:r>
      <w:r>
        <w:t xml:space="preserve"> </w:t>
      </w:r>
      <w:r>
        <w:t xml:space="preserve">PO-IL-TLV-2025-0472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Location:</w:t>
      </w:r>
      <w:r>
        <w:t xml:space="preserve"> </w:t>
      </w:r>
      <w:r>
        <w:t xml:space="preserve">42 Rothschild Boulevard, Tel Aviv, Israel</w:t>
      </w:r>
      <w:r>
        <w:br/>
      </w:r>
      <w:r>
        <w:rPr>
          <w:bCs/>
          <w:b/>
        </w:rPr>
        <w:t xml:space="preserve">Project Name:</w:t>
      </w:r>
      <w:r>
        <w:t xml:space="preserve"> </w:t>
      </w:r>
      <w:r>
        <w:t xml:space="preserve">Neve Tzedek Masonry Restoration</w:t>
      </w:r>
      <w:r>
        <w:br/>
      </w:r>
      <w:r>
        <w:rPr>
          <w:bCs/>
          <w:b/>
        </w:rPr>
        <w:t xml:space="preserve">Contract Value:</w:t>
      </w:r>
      <w:r>
        <w:t xml:space="preserve"> </w:t>
      </w:r>
      <w:r>
        <w:t xml:space="preserve">ILS 1,847,500.00</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(Issuing Party)</w:t>
            </w:r>
          </w:p>
        </w:tc>
        <w:tc>
          <w:tcPr/>
          <w:p>
            <w:pPr>
              <w:pStyle w:val="Compact"/>
              <w:jc w:val="left"/>
            </w:pPr>
            <w:r>
              <w:t xml:space="preserve">Seller (Receiving Party)</w:t>
            </w:r>
          </w:p>
        </w:tc>
      </w:tr>
      <w:tr>
        <w:tc>
          <w:tcPr/>
          <w:p>
            <w:pPr>
              <w:pStyle w:val="Compact"/>
              <w:jc w:val="left"/>
            </w:pPr>
            <w:r>
              <w:rPr>
                <w:bCs/>
                <w:b/>
              </w:rPr>
              <w:t xml:space="preserve">Company:</w:t>
            </w:r>
            <w:r>
              <w:t xml:space="preserve"> </w:t>
            </w:r>
            <w:r>
              <w:t xml:space="preserve">Levant Construction &amp; Development Ltd.</w:t>
            </w:r>
            <w:r>
              <w:br/>
            </w:r>
            <w:r>
              <w:rPr>
                <w:bCs/>
                <w:b/>
              </w:rPr>
              <w:t xml:space="preserve">Address:</w:t>
            </w:r>
            <w:r>
              <w:t xml:space="preserve"> </w:t>
            </w:r>
            <w:r>
              <w:t xml:space="preserve">18 Allenby Street, Tel Aviv, Israel 65000</w:t>
            </w:r>
            <w:r>
              <w:br/>
            </w:r>
            <w:r>
              <w:rPr>
                <w:bCs/>
                <w:b/>
              </w:rPr>
              <w:t xml:space="preserve">VAT No.:</w:t>
            </w:r>
            <w:r>
              <w:t xml:space="preserve"> </w:t>
            </w:r>
            <w:r>
              <w:t xml:space="preserve">51-234-567-8</w:t>
            </w:r>
            <w:r>
              <w:br/>
            </w:r>
            <w:r>
              <w:rPr>
                <w:bCs/>
                <w:b/>
              </w:rPr>
              <w:t xml:space="preserve">Contact:</w:t>
            </w:r>
            <w:r>
              <w:t xml:space="preserve"> </w:t>
            </w:r>
            <w:r>
              <w:t xml:space="preserve">Mr. David Ben-Ami, Project Director</w:t>
            </w:r>
            <w:r>
              <w:br/>
            </w:r>
            <w:r>
              <w:rPr>
                <w:bCs/>
                <w:b/>
              </w:rPr>
              <w:t xml:space="preserve">Email:</w:t>
            </w:r>
            <w:r>
              <w:t xml:space="preserve"> </w:t>
            </w:r>
            <w:r>
              <w:t xml:space="preserve">d.benami@levantcd.co.il</w:t>
            </w:r>
          </w:p>
        </w:tc>
        <w:tc>
          <w:tcPr/>
          <w:p>
            <w:pPr>
              <w:pStyle w:val="Compact"/>
              <w:jc w:val="left"/>
            </w:pPr>
            <w:r>
              <w:rPr>
                <w:bCs/>
                <w:b/>
              </w:rPr>
              <w:t xml:space="preserve">Company:</w:t>
            </w:r>
            <w:r>
              <w:t xml:space="preserve"> </w:t>
            </w:r>
            <w:r>
              <w:t xml:space="preserve">StoneCraft Masonry Solutions Ltd.</w:t>
            </w:r>
            <w:r>
              <w:br/>
            </w:r>
            <w:r>
              <w:rPr>
                <w:bCs/>
                <w:b/>
              </w:rPr>
              <w:t xml:space="preserve">Address:</w:t>
            </w:r>
            <w:r>
              <w:t xml:space="preserve"> </w:t>
            </w:r>
            <w:r>
              <w:t xml:space="preserve">7 Haim Bar-Lev Street, Tel Aviv, Israel 66000</w:t>
            </w:r>
            <w:r>
              <w:br/>
            </w:r>
            <w:r>
              <w:rPr>
                <w:bCs/>
                <w:b/>
              </w:rPr>
              <w:t xml:space="preserve">VAT No.:</w:t>
            </w:r>
            <w:r>
              <w:t xml:space="preserve"> </w:t>
            </w:r>
            <w:r>
              <w:t xml:space="preserve">51-876-543-2</w:t>
            </w:r>
            <w:r>
              <w:br/>
            </w:r>
            <w:r>
              <w:rPr>
                <w:bCs/>
                <w:b/>
              </w:rPr>
              <w:t xml:space="preserve">Contact:</w:t>
            </w:r>
            <w:r>
              <w:t xml:space="preserve"> </w:t>
            </w:r>
            <w:r>
              <w:t xml:space="preserve">Ms. Rachel Cohen, Operations Manager</w:t>
            </w:r>
            <w:r>
              <w:br/>
            </w:r>
            <w:r>
              <w:rPr>
                <w:bCs/>
                <w:b/>
              </w:rPr>
              <w:t xml:space="preserve">Email:</w:t>
            </w:r>
            <w:r>
              <w:t xml:space="preserve"> </w:t>
            </w:r>
            <w:r>
              <w:t xml:space="preserve">r.cohen@stonecraft-il.com</w:t>
            </w:r>
          </w:p>
        </w:tc>
      </w:tr>
    </w:tbl>
    <w:p>
      <w:pPr>
        <w:pStyle w:val="BodyText"/>
      </w:pPr>
      <w:r>
        <w:t xml:space="preserve">2. Scope of Work – Mason Services in Israel Tel Aviv</w:t>
      </w:r>
    </w:p>
    <w:p>
      <w:pPr>
        <w:pStyle w:val="BodyText"/>
      </w:pPr>
      <w:r>
        <w:t xml:space="preserve">This Purchase Order is issued by Levant Construction &amp; Development Ltd. to StoneCraft Masonry Solutions Ltd. for the provision of comprehensive</w:t>
      </w:r>
      <w:r>
        <w:t xml:space="preserve"> </w:t>
      </w:r>
      <w:r>
        <w:t xml:space="preserve">Mason</w:t>
      </w:r>
      <w:r>
        <w:t xml:space="preserve"> </w:t>
      </w:r>
      <w:r>
        <w:t xml:space="preserve">services and masonry materials for the Neve Tzedek Masonry Restoration project located in</w:t>
      </w:r>
      <w:r>
        <w:t xml:space="preserve"> </w:t>
      </w:r>
      <w:r>
        <w:t xml:space="preserve">Israel Tel Aviv</w:t>
      </w:r>
      <w:r>
        <w:t xml:space="preserve">. The scope encompasses the full restoration of historic limestone facades, the construction of new load-bearing masonry walls, the installation of decorative stone cladding, and the repair of existing masonry structures in accordance with the architectural drawings and specifications approved by the Tel Aviv-Yafo Municipality Building Authority. All</w:t>
      </w:r>
      <w:r>
        <w:t xml:space="preserve"> </w:t>
      </w:r>
      <w:r>
        <w:t xml:space="preserve">Mason</w:t>
      </w:r>
      <w:r>
        <w:t xml:space="preserve"> </w:t>
      </w:r>
      <w:r>
        <w:t xml:space="preserve">work shall comply with Israeli Building Code (SNI 3996) and local Tel Aviv municipal regulations governing heritage preservation and structural integrity.</w:t>
      </w:r>
    </w:p>
    <w:p>
      <w:pPr>
        <w:pStyle w:val="BodyText"/>
      </w:pPr>
      <w:r>
        <w:t xml:space="preserve">3. Line Items – Materials and Mason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Jerusalem Limestone blocks (40x20x10 cm), quarried and cut, for facade restoration</w:t>
            </w:r>
          </w:p>
        </w:tc>
        <w:tc>
          <w:tcPr/>
          <w:p>
            <w:pPr>
              <w:pStyle w:val="Compact"/>
              <w:jc w:val="left"/>
            </w:pPr>
            <w:r>
              <w:t xml:space="preserve">12,500</w:t>
            </w:r>
          </w:p>
        </w:tc>
        <w:tc>
          <w:tcPr/>
          <w:p>
            <w:pPr>
              <w:pStyle w:val="Compact"/>
              <w:jc w:val="left"/>
            </w:pPr>
            <w:r>
              <w:t xml:space="preserve">pcs</w:t>
            </w:r>
          </w:p>
        </w:tc>
        <w:tc>
          <w:tcPr/>
          <w:p>
            <w:pPr>
              <w:pStyle w:val="Compact"/>
              <w:jc w:val="left"/>
            </w:pPr>
            <w:r>
              <w:t xml:space="preserve">87.50</w:t>
            </w:r>
          </w:p>
        </w:tc>
        <w:tc>
          <w:tcPr/>
          <w:p>
            <w:pPr>
              <w:pStyle w:val="Compact"/>
              <w:jc w:val="left"/>
            </w:pPr>
            <w:r>
              <w:t xml:space="preserve">1,093,750.00</w:t>
            </w:r>
          </w:p>
        </w:tc>
      </w:tr>
      <w:tr>
        <w:tc>
          <w:tcPr/>
          <w:p>
            <w:pPr>
              <w:pStyle w:val="Compact"/>
              <w:jc w:val="left"/>
            </w:pPr>
            <w:r>
              <w:t xml:space="preserve">02</w:t>
            </w:r>
          </w:p>
        </w:tc>
        <w:tc>
          <w:tcPr/>
          <w:p>
            <w:pPr>
              <w:pStyle w:val="Compact"/>
              <w:jc w:val="left"/>
            </w:pPr>
            <w:r>
              <w:t xml:space="preserve">Skilled Mason labor – structural masonry wall construction (load-bearing)</w:t>
            </w:r>
          </w:p>
        </w:tc>
        <w:tc>
          <w:tcPr/>
          <w:p>
            <w:pPr>
              <w:pStyle w:val="Compact"/>
              <w:jc w:val="left"/>
            </w:pPr>
            <w:r>
              <w:t xml:space="preserve">3,200</w:t>
            </w:r>
          </w:p>
        </w:tc>
        <w:tc>
          <w:tcPr/>
          <w:p>
            <w:pPr>
              <w:pStyle w:val="Compact"/>
              <w:jc w:val="left"/>
            </w:pPr>
            <w:r>
              <w:t xml:space="preserve">hours</w:t>
            </w:r>
          </w:p>
        </w:tc>
        <w:tc>
          <w:tcPr/>
          <w:p>
            <w:pPr>
              <w:pStyle w:val="Compact"/>
              <w:jc w:val="left"/>
            </w:pPr>
            <w:r>
              <w:t xml:space="preserve">210.00</w:t>
            </w:r>
          </w:p>
        </w:tc>
        <w:tc>
          <w:tcPr/>
          <w:p>
            <w:pPr>
              <w:pStyle w:val="Compact"/>
              <w:jc w:val="left"/>
            </w:pPr>
            <w:r>
              <w:t xml:space="preserve">672,000.00</w:t>
            </w:r>
          </w:p>
        </w:tc>
      </w:tr>
      <w:tr>
        <w:tc>
          <w:tcPr/>
          <w:p>
            <w:pPr>
              <w:pStyle w:val="Compact"/>
              <w:jc w:val="left"/>
            </w:pPr>
            <w:r>
              <w:t xml:space="preserve">03</w:t>
            </w:r>
          </w:p>
        </w:tc>
        <w:tc>
          <w:tcPr/>
          <w:p>
            <w:pPr>
              <w:pStyle w:val="Compact"/>
              <w:jc w:val="left"/>
            </w:pPr>
            <w:r>
              <w:t xml:space="preserve">Decorative stone cladding installation – limestone and basalt panels</w:t>
            </w:r>
          </w:p>
        </w:tc>
        <w:tc>
          <w:tcPr/>
          <w:p>
            <w:pPr>
              <w:pStyle w:val="Compact"/>
              <w:jc w:val="left"/>
            </w:pPr>
            <w:r>
              <w:t xml:space="preserve">850</w:t>
            </w:r>
          </w:p>
        </w:tc>
        <w:tc>
          <w:tcPr/>
          <w:p>
            <w:pPr>
              <w:pStyle w:val="Compact"/>
              <w:jc w:val="left"/>
            </w:pPr>
            <w:r>
              <w:t xml:space="preserve">m²</w:t>
            </w:r>
          </w:p>
        </w:tc>
        <w:tc>
          <w:tcPr/>
          <w:p>
            <w:pPr>
              <w:pStyle w:val="Compact"/>
              <w:jc w:val="left"/>
            </w:pPr>
            <w:r>
              <w:t xml:space="preserve">485.00</w:t>
            </w:r>
          </w:p>
        </w:tc>
        <w:tc>
          <w:tcPr/>
          <w:p>
            <w:pPr>
              <w:pStyle w:val="Compact"/>
              <w:jc w:val="left"/>
            </w:pPr>
            <w:r>
              <w:t xml:space="preserve">412,250.00</w:t>
            </w:r>
          </w:p>
        </w:tc>
      </w:tr>
      <w:tr>
        <w:tc>
          <w:tcPr/>
          <w:p>
            <w:pPr>
              <w:pStyle w:val="Compact"/>
              <w:jc w:val="left"/>
            </w:pPr>
            <w:r>
              <w:t xml:space="preserve">04</w:t>
            </w:r>
          </w:p>
        </w:tc>
        <w:tc>
          <w:tcPr/>
          <w:p>
            <w:pPr>
              <w:pStyle w:val="Compact"/>
              <w:jc w:val="left"/>
            </w:pPr>
            <w:r>
              <w:t xml:space="preserve">Mortar and masonry adhesive (SNI-certified, Type II)</w:t>
            </w:r>
          </w:p>
        </w:tc>
        <w:tc>
          <w:tcPr/>
          <w:p>
            <w:pPr>
              <w:pStyle w:val="Compact"/>
              <w:jc w:val="left"/>
            </w:pPr>
            <w:r>
              <w:t xml:space="preserve">45</w:t>
            </w:r>
          </w:p>
        </w:tc>
        <w:tc>
          <w:tcPr/>
          <w:p>
            <w:pPr>
              <w:pStyle w:val="Compact"/>
              <w:jc w:val="left"/>
            </w:pPr>
            <w:r>
              <w:t xml:space="preserve">tonnes</w:t>
            </w:r>
          </w:p>
        </w:tc>
        <w:tc>
          <w:tcPr/>
          <w:p>
            <w:pPr>
              <w:pStyle w:val="Compact"/>
              <w:jc w:val="left"/>
            </w:pPr>
            <w:r>
              <w:t xml:space="preserve">1,850.00</w:t>
            </w:r>
          </w:p>
        </w:tc>
        <w:tc>
          <w:tcPr/>
          <w:p>
            <w:pPr>
              <w:pStyle w:val="Compact"/>
              <w:jc w:val="left"/>
            </w:pPr>
            <w:r>
              <w:t xml:space="preserve">83,250.00</w:t>
            </w:r>
          </w:p>
        </w:tc>
      </w:tr>
      <w:tr>
        <w:tc>
          <w:tcPr/>
          <w:p>
            <w:pPr>
              <w:pStyle w:val="Compact"/>
              <w:jc w:val="left"/>
            </w:pPr>
            <w:r>
              <w:t xml:space="preserve">05</w:t>
            </w:r>
          </w:p>
        </w:tc>
        <w:tc>
          <w:tcPr/>
          <w:p>
            <w:pPr>
              <w:pStyle w:val="Compact"/>
              <w:jc w:val="left"/>
            </w:pPr>
            <w:r>
              <w:t xml:space="preserve">Mason scaffolding, safety equipment, and site logistics in Tel Aviv</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06</w:t>
            </w:r>
          </w:p>
        </w:tc>
        <w:tc>
          <w:tcPr/>
          <w:p>
            <w:pPr>
              <w:pStyle w:val="Compact"/>
              <w:jc w:val="left"/>
            </w:pPr>
            <w:r>
              <w:t xml:space="preserve">Heritage masonry repair – pointing, repointing, and crack stabilization</w:t>
            </w:r>
          </w:p>
        </w:tc>
        <w:tc>
          <w:tcPr/>
          <w:p>
            <w:pPr>
              <w:pStyle w:val="Compact"/>
              <w:jc w:val="left"/>
            </w:pPr>
            <w:r>
              <w:t xml:space="preserve">2,400</w:t>
            </w:r>
          </w:p>
        </w:tc>
        <w:tc>
          <w:tcPr/>
          <w:p>
            <w:pPr>
              <w:pStyle w:val="Compact"/>
              <w:jc w:val="left"/>
            </w:pPr>
            <w:r>
              <w:t xml:space="preserve">m²</w:t>
            </w:r>
          </w:p>
        </w:tc>
        <w:tc>
          <w:tcPr/>
          <w:p>
            <w:pPr>
              <w:pStyle w:val="Compact"/>
              <w:jc w:val="left"/>
            </w:pPr>
            <w:r>
              <w:t xml:space="preserve">165.00</w:t>
            </w:r>
          </w:p>
        </w:tc>
        <w:tc>
          <w:tcPr/>
          <w:p>
            <w:pPr>
              <w:pStyle w:val="Compact"/>
              <w:jc w:val="left"/>
            </w:pPr>
            <w:r>
              <w:t xml:space="preserve">396,000.00</w:t>
            </w:r>
          </w:p>
        </w:tc>
      </w:tr>
      <w:tr>
        <w:tc>
          <w:tcPr/>
          <w:p>
            <w:pPr>
              <w:pStyle w:val="Compact"/>
              <w:jc w:val="left"/>
            </w:pPr>
            <w:r>
              <w:t xml:space="preserve">07</w:t>
            </w:r>
          </w:p>
        </w:tc>
        <w:tc>
          <w:tcPr/>
          <w:p>
            <w:pPr>
              <w:pStyle w:val="Compact"/>
              <w:jc w:val="left"/>
            </w:pPr>
            <w:r>
              <w:t xml:space="preserve">Quality inspection and structural certification by licensed Mason engineer</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42,000.00</w:t>
            </w:r>
          </w:p>
        </w:tc>
        <w:tc>
          <w:tcPr/>
          <w:p>
            <w:pPr>
              <w:pStyle w:val="Compact"/>
              <w:jc w:val="left"/>
            </w:pPr>
            <w:r>
              <w:t xml:space="preserve">42,000.00</w:t>
            </w:r>
          </w:p>
        </w:tc>
      </w:tr>
      <w:tr>
        <w:tc>
          <w:tcPr>
            <w:gridSpan w:val="5"/>
          </w:tcPr>
          <w:p>
            <w:pPr>
              <w:pStyle w:val="Compact"/>
              <w:jc w:val="right"/>
            </w:pPr>
            <w:r>
              <w:t xml:space="preserve">Subtotal (excl. VAT):</w:t>
            </w:r>
          </w:p>
        </w:tc>
        <w:tc>
          <w:tcPr/>
          <w:p>
            <w:pPr>
              <w:pStyle w:val="Compact"/>
              <w:jc w:val="left"/>
            </w:pPr>
            <w:r>
              <w:t xml:space="preserve">1,897,250.00</w:t>
            </w:r>
          </w:p>
        </w:tc>
      </w:tr>
      <w:tr>
        <w:tc>
          <w:tcPr>
            <w:gridSpan w:val="5"/>
          </w:tcPr>
          <w:p>
            <w:pPr>
              <w:pStyle w:val="Compact"/>
              <w:jc w:val="right"/>
            </w:pPr>
            <w:r>
              <w:t xml:space="preserve">VAT (18%):</w:t>
            </w:r>
          </w:p>
        </w:tc>
        <w:tc>
          <w:tcPr/>
          <w:p>
            <w:pPr>
              <w:pStyle w:val="Compact"/>
              <w:jc w:val="left"/>
            </w:pPr>
            <w:r>
              <w:t xml:space="preserve">341,505.00</w:t>
            </w:r>
          </w:p>
        </w:tc>
      </w:tr>
      <w:tr>
        <w:tc>
          <w:tcPr>
            <w:gridSpan w:val="5"/>
          </w:tcPr>
          <w:p>
            <w:pPr>
              <w:pStyle w:val="Compact"/>
              <w:jc w:val="right"/>
            </w:pPr>
            <w:r>
              <w:t xml:space="preserve">TOTAL PURCHASE ORDER VALUE:</w:t>
            </w:r>
          </w:p>
        </w:tc>
        <w:tc>
          <w:tcPr/>
          <w:p>
            <w:pPr>
              <w:pStyle w:val="Compact"/>
              <w:jc w:val="left"/>
            </w:pPr>
            <w:r>
              <w:t xml:space="preserve">2,238,755.00</w:t>
            </w:r>
          </w:p>
        </w:tc>
      </w:tr>
    </w:tbl>
    <w:p>
      <w:pPr>
        <w:pStyle w:val="BodyText"/>
      </w:pPr>
      <w:r>
        <w:t xml:space="preserve">4. Delivery and Site Access – Israel Tel Aviv</w:t>
      </w:r>
    </w:p>
    <w:p>
      <w:pPr>
        <w:pStyle w:val="BodyText"/>
      </w:pPr>
      <w:r>
        <w:t xml:space="preserve">All masonry materials shall be delivered to the project site at 42 Rothschild Boulevard,</w:t>
      </w:r>
      <w:r>
        <w:t xml:space="preserve"> </w:t>
      </w:r>
      <w:r>
        <w:t xml:space="preserve">Israel Tel Aviv</w:t>
      </w:r>
      <w:r>
        <w:t xml:space="preserve">, in accordance with the delivery schedule attached as Appendix A to this Purchase Order. The</w:t>
      </w:r>
      <w:r>
        <w:t xml:space="preserve"> </w:t>
      </w:r>
      <w:r>
        <w:t xml:space="preserve">Mason</w:t>
      </w:r>
      <w:r>
        <w:t xml:space="preserve"> </w:t>
      </w:r>
      <w:r>
        <w:t xml:space="preserve">crew, consisting of a minimum of eight (8) certified masons, two (2) mason apprentices, and one (1) site foreman, shall report to the Tel Aviv site no later than 07:00 hours on each working day. Delivery windows are restricted to 06:00–10:00 and 16:00–20:00 to comply with Tel Aviv municipal noise and traffic regulations. All materials must be stored on-site in a manner that does not obstruct public walkways along Rothschild Boulevard.</w:t>
      </w:r>
    </w:p>
    <w:p>
      <w:pPr>
        <w:pStyle w:val="BodyText"/>
      </w:pPr>
      <w:r>
        <w:t xml:space="preserve">5. Payment Terms</w:t>
      </w:r>
    </w:p>
    <w:p>
      <w:pPr>
        <w:numPr>
          <w:ilvl w:val="0"/>
          <w:numId w:val="1001"/>
        </w:numPr>
        <w:pStyle w:val="Compact"/>
      </w:pPr>
      <w:r>
        <w:t xml:space="preserve">Payment shall be made in New Israeli Shekels (ILS) via bank transfer to the account designated by StoneCraft Masonry Solutions Ltd.</w:t>
      </w:r>
    </w:p>
    <w:p>
      <w:pPr>
        <w:numPr>
          <w:ilvl w:val="0"/>
          <w:numId w:val="1001"/>
        </w:numPr>
        <w:pStyle w:val="Compact"/>
      </w:pPr>
      <w:r>
        <w:t xml:space="preserve">30% advance payment upon acceptance of this Purchase Order.</w:t>
      </w:r>
    </w:p>
    <w:p>
      <w:pPr>
        <w:numPr>
          <w:ilvl w:val="0"/>
          <w:numId w:val="1001"/>
        </w:numPr>
        <w:pStyle w:val="Compact"/>
      </w:pPr>
      <w:r>
        <w:t xml:space="preserve">40% progress payment upon completion of structural masonry work (Item 02 and Item 06).</w:t>
      </w:r>
    </w:p>
    <w:p>
      <w:pPr>
        <w:numPr>
          <w:ilvl w:val="0"/>
          <w:numId w:val="1001"/>
        </w:numPr>
        <w:pStyle w:val="Compact"/>
      </w:pPr>
      <w:r>
        <w:t xml:space="preserve">30% final payment upon successful completion, inspection, and sign-off by the Tel Aviv-Yafo Municipality Building Authority.</w:t>
      </w:r>
    </w:p>
    <w:p>
      <w:pPr>
        <w:numPr>
          <w:ilvl w:val="0"/>
          <w:numId w:val="1001"/>
        </w:numPr>
        <w:pStyle w:val="Compact"/>
      </w:pPr>
      <w:r>
        <w:t xml:space="preserve">Payment terms: Net 30 days from receipt of a valid invoice referencing this Purchase Order number.</w:t>
      </w:r>
    </w:p>
    <w:p>
      <w:pPr>
        <w:numPr>
          <w:ilvl w:val="0"/>
          <w:numId w:val="1001"/>
        </w:numPr>
        <w:pStyle w:val="Compact"/>
      </w:pPr>
      <w:r>
        <w:t xml:space="preserve">Late payments shall accrue interest at the rate of 1.5% per month as stipulated under Israeli commercial law.</w:t>
      </w:r>
    </w:p>
    <w:p>
      <w:pPr>
        <w:pStyle w:val="FirstParagraph"/>
      </w:pPr>
      <w:r>
        <w:t xml:space="preserve">6. Terms and Conditions</w:t>
      </w:r>
    </w:p>
    <w:p>
      <w:pPr>
        <w:numPr>
          <w:ilvl w:val="0"/>
          <w:numId w:val="1002"/>
        </w:numPr>
        <w:pStyle w:val="Compact"/>
      </w:pPr>
      <w:r>
        <w:t xml:space="preserve">This Purchase Order is governed by the laws of the State of Israel. Any disputes arising from this Purchase Order shall be resolved by the competent courts in Tel Aviv, Israel.</w:t>
      </w:r>
    </w:p>
    <w:p>
      <w:pPr>
        <w:numPr>
          <w:ilvl w:val="0"/>
          <w:numId w:val="1002"/>
        </w:numPr>
        <w:pStyle w:val="Compact"/>
      </w:pPr>
      <w:r>
        <w:t xml:space="preserve">The</w:t>
      </w:r>
      <w:r>
        <w:t xml:space="preserve"> </w:t>
      </w:r>
      <w:r>
        <w:t xml:space="preserve">Mason</w:t>
      </w:r>
      <w:r>
        <w:t xml:space="preserve"> </w:t>
      </w:r>
      <w:r>
        <w:t xml:space="preserve">contractor shall maintain full public liability insurance (minimum ILS 5,000,000) and workers' compensation coverage throughout the duration of the project in</w:t>
      </w:r>
      <w:r>
        <w:t xml:space="preserve"> </w:t>
      </w:r>
      <w:r>
        <w:t xml:space="preserve">Israel Tel Aviv</w:t>
      </w:r>
      <w:r>
        <w:t xml:space="preserve">.</w:t>
      </w:r>
    </w:p>
    <w:p>
      <w:pPr>
        <w:numPr>
          <w:ilvl w:val="0"/>
          <w:numId w:val="1002"/>
        </w:numPr>
        <w:pStyle w:val="Compact"/>
      </w:pPr>
      <w:r>
        <w:t xml:space="preserve">All masonry work must adhere to SNI standards and the specific heritage preservation guidelines issued by the Israel Antiquities Authority for the Neve Tzedek district.</w:t>
      </w:r>
    </w:p>
    <w:p>
      <w:pPr>
        <w:numPr>
          <w:ilvl w:val="0"/>
          <w:numId w:val="1002"/>
        </w:numPr>
        <w:pStyle w:val="Compact"/>
      </w:pPr>
      <w:r>
        <w:t xml:space="preserve">The Buyer reserves the right to conduct unannounced inspections of the</w:t>
      </w:r>
      <w:r>
        <w:t xml:space="preserve"> </w:t>
      </w:r>
      <w:r>
        <w:t xml:space="preserve">Mason</w:t>
      </w:r>
      <w:r>
        <w:t xml:space="preserve"> </w:t>
      </w:r>
      <w:r>
        <w:t xml:space="preserve">work at any time during business hours.</w:t>
      </w:r>
    </w:p>
    <w:p>
      <w:pPr>
        <w:numPr>
          <w:ilvl w:val="0"/>
          <w:numId w:val="1002"/>
        </w:numPr>
        <w:pStyle w:val="Compact"/>
      </w:pPr>
      <w:r>
        <w:t xml:space="preserve">Any changes to the scope of this Purchase Order must be documented in a written Change Order signed by both parties before additional work commences.</w:t>
      </w:r>
    </w:p>
    <w:p>
      <w:pPr>
        <w:numPr>
          <w:ilvl w:val="0"/>
          <w:numId w:val="1002"/>
        </w:numPr>
        <w:pStyle w:val="Compact"/>
      </w:pPr>
      <w:r>
        <w:t xml:space="preserve">The</w:t>
      </w:r>
      <w:r>
        <w:t xml:space="preserve"> </w:t>
      </w:r>
      <w:r>
        <w:t xml:space="preserve">Mason</w:t>
      </w:r>
      <w:r>
        <w:t xml:space="preserve"> </w:t>
      </w:r>
      <w:r>
        <w:t xml:space="preserve">contractor is responsible for all permits, licenses, and municipal approvals required for masonry construction in Tel Aviv, Israel.</w:t>
      </w:r>
    </w:p>
    <w:p>
      <w:pPr>
        <w:numPr>
          <w:ilvl w:val="0"/>
          <w:numId w:val="1002"/>
        </w:numPr>
        <w:pStyle w:val="Compact"/>
      </w:pPr>
      <w:r>
        <w:t xml:space="preserve">Warranty: All masonry work carries a minimum five (5) year structural warranty from the date of final acceptance.</w:t>
      </w:r>
    </w:p>
    <w:p>
      <w:pPr>
        <w:numPr>
          <w:ilvl w:val="0"/>
          <w:numId w:val="1002"/>
        </w:numPr>
        <w:pStyle w:val="Compact"/>
      </w:pPr>
      <w:r>
        <w:t xml:space="preserve">This Purchase Order becomes binding upon written acceptance by both parties. No oral modifications shall be valid.</w:t>
      </w:r>
    </w:p>
    <w:p>
      <w:pPr>
        <w:pStyle w:val="FirstParagraph"/>
      </w:pPr>
      <w:r>
        <w:t xml:space="preserve">7. Acceptance and Authorization</w:t>
      </w:r>
    </w:p>
    <w:p>
      <w:pPr>
        <w:pStyle w:val="BodyText"/>
      </w:pPr>
      <w:r>
        <w:t xml:space="preserve">By signing below, both parties acknowledge and agree to all terms, conditions, and specifications outlined in this Purchase Order for the</w:t>
      </w:r>
      <w:r>
        <w:t xml:space="preserve"> </w:t>
      </w:r>
      <w:r>
        <w:t xml:space="preserve">Mason</w:t>
      </w:r>
      <w:r>
        <w:t xml:space="preserve"> </w:t>
      </w:r>
      <w:r>
        <w:t xml:space="preserve">services and materials to be delivered and executed in</w:t>
      </w:r>
      <w:r>
        <w:t xml:space="preserve"> </w:t>
      </w:r>
      <w:r>
        <w:t xml:space="preserve">Israel Tel Aviv</w:t>
      </w:r>
      <w:r>
        <w:t xml:space="preserve">. This document constitutes the complete and final agreement between the parties with respect to the subject matter herein.</w:t>
      </w:r>
    </w:p>
    <w:p>
      <w:pPr>
        <w:pStyle w:val="BodyText"/>
      </w:pPr>
      <w:r>
        <w:rPr>
          <w:bCs/>
          <w:b/>
        </w:rPr>
        <w:t xml:space="preserve">For the Buyer:</w:t>
      </w:r>
      <w:r>
        <w:br/>
      </w:r>
      <w:r>
        <w:t xml:space="preserve">Levant Construction &amp; Development Ltd.</w:t>
      </w:r>
    </w:p>
    <w:p>
      <w:pPr>
        <w:pStyle w:val="BodyText"/>
      </w:pPr>
      <w:r>
        <w:t xml:space="preserve">David Ben-Ami</w:t>
      </w:r>
      <w:r>
        <w:br/>
      </w:r>
      <w:r>
        <w:t xml:space="preserve">Project Director</w:t>
      </w:r>
      <w:r>
        <w:br/>
      </w:r>
      <w:r>
        <w:t xml:space="preserve">Date: _______________</w:t>
      </w:r>
    </w:p>
    <w:p>
      <w:pPr>
        <w:pStyle w:val="BodyText"/>
      </w:pPr>
      <w:r>
        <w:rPr>
          <w:bCs/>
          <w:b/>
        </w:rPr>
        <w:t xml:space="preserve">For the Seller:</w:t>
      </w:r>
      <w:r>
        <w:br/>
      </w:r>
      <w:r>
        <w:t xml:space="preserve">StoneCraft Masonry Solutions Ltd.</w:t>
      </w:r>
    </w:p>
    <w:p>
      <w:pPr>
        <w:pStyle w:val="BodyText"/>
      </w:pPr>
      <w:r>
        <w:t xml:space="preserve">Rachel Cohen</w:t>
      </w:r>
      <w:r>
        <w:br/>
      </w:r>
      <w:r>
        <w:t xml:space="preserve">Operations Manager</w:t>
      </w:r>
      <w:r>
        <w:br/>
      </w:r>
      <w:r>
        <w:t xml:space="preserve">Date: _______________</w:t>
      </w:r>
    </w:p>
    <w:p>
      <w:pPr>
        <w:pStyle w:val="BodyText"/>
      </w:pPr>
      <w:r>
        <w:t xml:space="preserve">This Purchase Order (PO-IL-TLV-2025-0472) was prepared for the Neve Tzedek Masonry Restoration Project, Israel Tel Aviv. All references to Mason services, materials, and labor pertain exclusively to the scope defined herein. Document generated in accordance with Israeli commercial procurement standards. For queries, contact the Project Director at Levant Construction &amp; Development Ltd., Tel Aviv,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Services - Israel Tel Aviv</dc:title>
  <dc:creator/>
  <dc:language>en</dc:language>
  <cp:keywords/>
  <dcterms:created xsi:type="dcterms:W3CDTF">2026-10-10T04:34:16Z</dcterms:created>
  <dcterms:modified xsi:type="dcterms:W3CDTF">2026-10-10T04:34:16Z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