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Industrial</w:t>
      </w:r>
      <w:r>
        <w:t xml:space="preserve"> </w:t>
      </w:r>
      <w:r>
        <w:t xml:space="preserve">Supply</w:t>
      </w:r>
      <w:r>
        <w:t xml:space="preserve"> </w:t>
      </w:r>
      <w:r>
        <w:t xml:space="preserve">-</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t xml:space="preserve">Mason Industrial Supply Co., Ltd. — Japan Osaka Operations Division</w:t>
      </w:r>
    </w:p>
    <w:p>
      <w:pPr>
        <w:pStyle w:val="BodyText"/>
      </w:pPr>
      <w:r>
        <w:t xml:space="preserve">Official Procurement Document for the Japan Osaka Regional Facility</w:t>
      </w:r>
    </w:p>
    <w:bookmarkEnd w:id="20"/>
    <w:p>
      <w:pPr>
        <w:pStyle w:val="BodyText"/>
      </w:pPr>
      <w:r>
        <w:rPr>
          <w:bCs/>
          <w:b/>
        </w:rPr>
        <w:t xml:space="preserve">Purchase Order No.:</w:t>
      </w:r>
      <w:r>
        <w:t xml:space="preserve"> </w:t>
      </w:r>
      <w:r>
        <w:t xml:space="preserve">PO-JOS-2025-04872</w:t>
      </w:r>
      <w:r>
        <w:br/>
      </w:r>
      <w:r>
        <w:rPr>
          <w:bCs/>
          <w:b/>
        </w:rPr>
        <w:t xml:space="preserve">Date of Issue:</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Buyer Location:</w:t>
      </w:r>
      <w:r>
        <w:t xml:space="preserve"> </w:t>
      </w:r>
      <w:r>
        <w:t xml:space="preserve">Japan Osaka</w:t>
      </w:r>
      <w:r>
        <w:br/>
      </w:r>
      <w:r>
        <w:rPr>
          <w:bCs/>
          <w:b/>
        </w:rPr>
        <w:t xml:space="preserve">Buyer Address:</w:t>
      </w:r>
      <w:r>
        <w:t xml:space="preserve"> </w:t>
      </w:r>
      <w:r>
        <w:t xml:space="preserve">4-2-1 Nakanoshima, Kita-ku, Osaka 530-0001, Japan</w:t>
      </w:r>
      <w:r>
        <w:br/>
      </w:r>
      <w:r>
        <w:rPr>
          <w:bCs/>
          <w:b/>
        </w:rPr>
        <w:t xml:space="preserve">Contact:</w:t>
      </w:r>
      <w:r>
        <w:t xml:space="preserve"> </w:t>
      </w:r>
      <w:r>
        <w:t xml:space="preserve">procurement.osaka@mason-industrial.jp</w:t>
      </w:r>
    </w:p>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Mason Industrial Supply Co., Ltd.</w:t>
            </w:r>
          </w:p>
        </w:tc>
      </w:tr>
      <w:tr>
        <w:tc>
          <w:tcPr/>
          <w:p>
            <w:pPr>
              <w:pStyle w:val="Compact"/>
              <w:jc w:val="left"/>
            </w:pPr>
            <w:r>
              <w:rPr>
                <w:bCs/>
                <w:b/>
              </w:rPr>
              <w:t xml:space="preserve">Supplier Address:</w:t>
            </w:r>
          </w:p>
        </w:tc>
        <w:tc>
          <w:tcPr/>
          <w:p>
            <w:pPr>
              <w:pStyle w:val="Compact"/>
              <w:jc w:val="left"/>
            </w:pPr>
            <w:r>
              <w:t xml:space="preserve">88-15 Tennoji, Chuo-ku, Osaka 542-0081, Japan Osaka</w:t>
            </w:r>
          </w:p>
        </w:tc>
      </w:tr>
      <w:tr>
        <w:tc>
          <w:tcPr/>
          <w:p>
            <w:pPr>
              <w:pStyle w:val="Compact"/>
              <w:jc w:val="left"/>
            </w:pPr>
            <w:r>
              <w:rPr>
                <w:bCs/>
                <w:b/>
              </w:rPr>
              <w:t xml:space="preserve">Supplier Contact:</w:t>
            </w:r>
          </w:p>
        </w:tc>
        <w:tc>
          <w:tcPr/>
          <w:p>
            <w:pPr>
              <w:pStyle w:val="Compact"/>
              <w:jc w:val="left"/>
            </w:pPr>
            <w:r>
              <w:t xml:space="preserve">Mr. Kenji Tanaka, Sales Director — sales.osaka@mason-industrial.jp</w:t>
            </w:r>
          </w:p>
        </w:tc>
      </w:tr>
      <w:tr>
        <w:tc>
          <w:tcPr/>
          <w:p>
            <w:pPr>
              <w:pStyle w:val="Compact"/>
              <w:jc w:val="left"/>
            </w:pPr>
            <w:r>
              <w:rPr>
                <w:bCs/>
                <w:b/>
              </w:rPr>
              <w:t xml:space="preserve">Supplier Tax ID:</w:t>
            </w:r>
          </w:p>
        </w:tc>
        <w:tc>
          <w:tcPr/>
          <w:p>
            <w:pPr>
              <w:pStyle w:val="Compact"/>
              <w:jc w:val="left"/>
            </w:pPr>
            <w:r>
              <w:t xml:space="preserve">JP-4020001234567</w:t>
            </w:r>
          </w:p>
        </w:tc>
      </w:tr>
      <w:tr>
        <w:tc>
          <w:tcPr/>
          <w:p>
            <w:pPr>
              <w:pStyle w:val="Compact"/>
              <w:jc w:val="left"/>
            </w:pPr>
            <w:r>
              <w:rPr>
                <w:bCs/>
                <w:b/>
              </w:rPr>
              <w:t xml:space="preserve">Bank Details:</w:t>
            </w:r>
          </w:p>
        </w:tc>
        <w:tc>
          <w:tcPr/>
          <w:p>
            <w:pPr>
              <w:pStyle w:val="Compact"/>
              <w:jc w:val="left"/>
            </w:pPr>
            <w:r>
              <w:t xml:space="preserve">Mitsubishi UFJ Bank, Osaka Main Branch — Account: 340-2891-556</w:t>
            </w:r>
          </w:p>
        </w:tc>
      </w:tr>
    </w:tbl>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Buyer Name:</w:t>
            </w:r>
          </w:p>
        </w:tc>
        <w:tc>
          <w:tcPr/>
          <w:p>
            <w:pPr>
              <w:pStyle w:val="Compact"/>
              <w:jc w:val="left"/>
            </w:pPr>
            <w:r>
              <w:t xml:space="preserve">Osaka Metropolitan Construction Authority</w:t>
            </w:r>
          </w:p>
        </w:tc>
      </w:tr>
      <w:tr>
        <w:tc>
          <w:tcPr/>
          <w:p>
            <w:pPr>
              <w:pStyle w:val="Compact"/>
              <w:jc w:val="left"/>
            </w:pPr>
            <w:r>
              <w:rPr>
                <w:bCs/>
                <w:b/>
              </w:rPr>
              <w:t xml:space="preserve">Buyer Address:</w:t>
            </w:r>
          </w:p>
        </w:tc>
        <w:tc>
          <w:tcPr/>
          <w:p>
            <w:pPr>
              <w:pStyle w:val="Compact"/>
              <w:jc w:val="left"/>
            </w:pPr>
            <w:r>
              <w:t xml:space="preserve">1-1-1 Nakanoshima, Kita-ku, Osaka 530-0001, Japan Osaka</w:t>
            </w:r>
          </w:p>
        </w:tc>
      </w:tr>
      <w:tr>
        <w:tc>
          <w:tcPr/>
          <w:p>
            <w:pPr>
              <w:pStyle w:val="Compact"/>
              <w:jc w:val="left"/>
            </w:pPr>
            <w:r>
              <w:rPr>
                <w:bCs/>
                <w:b/>
              </w:rPr>
              <w:t xml:space="preserve">Buyer Contact:</w:t>
            </w:r>
          </w:p>
        </w:tc>
        <w:tc>
          <w:tcPr/>
          <w:p>
            <w:pPr>
              <w:pStyle w:val="Compact"/>
              <w:jc w:val="left"/>
            </w:pPr>
            <w:r>
              <w:t xml:space="preserve">Ms. Yuki Sato, Procurement Manager — y.sato@osaka-met.go.jp</w:t>
            </w:r>
          </w:p>
        </w:tc>
      </w:tr>
      <w:tr>
        <w:tc>
          <w:tcPr/>
          <w:p>
            <w:pPr>
              <w:pStyle w:val="Compact"/>
              <w:jc w:val="left"/>
            </w:pPr>
            <w:r>
              <w:rPr>
                <w:bCs/>
                <w:b/>
              </w:rPr>
              <w:t xml:space="preserve">Buyer Tax ID:</w:t>
            </w:r>
          </w:p>
        </w:tc>
        <w:tc>
          <w:tcPr/>
          <w:p>
            <w:pPr>
              <w:pStyle w:val="Compact"/>
              <w:jc w:val="left"/>
            </w:pPr>
            <w:r>
              <w:t xml:space="preserve">JP-2700009876543</w:t>
            </w:r>
          </w:p>
        </w:tc>
      </w:tr>
    </w:tbl>
    <w:p>
      <w:pPr>
        <w:pStyle w:val="BodyText"/>
      </w:pPr>
      <w:r>
        <w:t xml:space="preserve">Line Items — Mason Product Catalog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Mason Premium Structural Steel Beams (H-Beam 300x300), Grade SM490A</w:t>
            </w:r>
          </w:p>
        </w:tc>
        <w:tc>
          <w:tcPr/>
          <w:p>
            <w:pPr>
              <w:pStyle w:val="Compact"/>
              <w:jc w:val="left"/>
            </w:pPr>
            <w:r>
              <w:t xml:space="preserve">250</w:t>
            </w:r>
          </w:p>
        </w:tc>
        <w:tc>
          <w:tcPr/>
          <w:p>
            <w:pPr>
              <w:pStyle w:val="Compact"/>
              <w:jc w:val="left"/>
            </w:pPr>
            <w:r>
              <w:t xml:space="preserve">pcs</w:t>
            </w:r>
          </w:p>
        </w:tc>
        <w:tc>
          <w:tcPr/>
          <w:p>
            <w:pPr>
              <w:pStyle w:val="Compact"/>
              <w:jc w:val="left"/>
            </w:pPr>
            <w:r>
              <w:t xml:space="preserve">185,000</w:t>
            </w:r>
          </w:p>
        </w:tc>
        <w:tc>
          <w:tcPr/>
          <w:p>
            <w:pPr>
              <w:pStyle w:val="Compact"/>
              <w:jc w:val="left"/>
            </w:pPr>
            <w:r>
              <w:t xml:space="preserve">46,250,000</w:t>
            </w:r>
          </w:p>
        </w:tc>
      </w:tr>
      <w:tr>
        <w:tc>
          <w:tcPr/>
          <w:p>
            <w:pPr>
              <w:pStyle w:val="Compact"/>
              <w:jc w:val="left"/>
            </w:pPr>
            <w:r>
              <w:t xml:space="preserve">2</w:t>
            </w:r>
          </w:p>
        </w:tc>
        <w:tc>
          <w:tcPr/>
          <w:p>
            <w:pPr>
              <w:pStyle w:val="Compact"/>
              <w:jc w:val="left"/>
            </w:pPr>
            <w:r>
              <w:t xml:space="preserve">Mason Reinforced Concrete Formwork Panels, 1200x2400mm, 18mm thickness</w:t>
            </w:r>
          </w:p>
        </w:tc>
        <w:tc>
          <w:tcPr/>
          <w:p>
            <w:pPr>
              <w:pStyle w:val="Compact"/>
              <w:jc w:val="left"/>
            </w:pPr>
            <w:r>
              <w:t xml:space="preserve">1,200</w:t>
            </w:r>
          </w:p>
        </w:tc>
        <w:tc>
          <w:tcPr/>
          <w:p>
            <w:pPr>
              <w:pStyle w:val="Compact"/>
              <w:jc w:val="left"/>
            </w:pPr>
            <w:r>
              <w:t xml:space="preserve">pcs</w:t>
            </w:r>
          </w:p>
        </w:tc>
        <w:tc>
          <w:tcPr/>
          <w:p>
            <w:pPr>
              <w:pStyle w:val="Compact"/>
              <w:jc w:val="left"/>
            </w:pPr>
            <w:r>
              <w:t xml:space="preserve">12,800</w:t>
            </w:r>
          </w:p>
        </w:tc>
        <w:tc>
          <w:tcPr/>
          <w:p>
            <w:pPr>
              <w:pStyle w:val="Compact"/>
              <w:jc w:val="left"/>
            </w:pPr>
            <w:r>
              <w:t xml:space="preserve">15,360,000</w:t>
            </w:r>
          </w:p>
        </w:tc>
      </w:tr>
      <w:tr>
        <w:tc>
          <w:tcPr/>
          <w:p>
            <w:pPr>
              <w:pStyle w:val="Compact"/>
              <w:jc w:val="left"/>
            </w:pPr>
            <w:r>
              <w:t xml:space="preserve">3</w:t>
            </w:r>
          </w:p>
        </w:tc>
        <w:tc>
          <w:tcPr/>
          <w:p>
            <w:pPr>
              <w:pStyle w:val="Compact"/>
              <w:jc w:val="left"/>
            </w:pPr>
            <w:r>
              <w:t xml:space="preserve">Mason Seismic Damping Brackets, Type SD-450, for Japan Osaka seismic zone 3</w:t>
            </w:r>
          </w:p>
        </w:tc>
        <w:tc>
          <w:tcPr/>
          <w:p>
            <w:pPr>
              <w:pStyle w:val="Compact"/>
              <w:jc w:val="left"/>
            </w:pPr>
            <w:r>
              <w:t xml:space="preserve">480</w:t>
            </w:r>
          </w:p>
        </w:tc>
        <w:tc>
          <w:tcPr/>
          <w:p>
            <w:pPr>
              <w:pStyle w:val="Compact"/>
              <w:jc w:val="left"/>
            </w:pPr>
            <w:r>
              <w:t xml:space="preserve">pcs</w:t>
            </w:r>
          </w:p>
        </w:tc>
        <w:tc>
          <w:tcPr/>
          <w:p>
            <w:pPr>
              <w:pStyle w:val="Compact"/>
              <w:jc w:val="left"/>
            </w:pPr>
            <w:r>
              <w:t xml:space="preserve">96,500</w:t>
            </w:r>
          </w:p>
        </w:tc>
        <w:tc>
          <w:tcPr/>
          <w:p>
            <w:pPr>
              <w:pStyle w:val="Compact"/>
              <w:jc w:val="left"/>
            </w:pPr>
            <w:r>
              <w:t xml:space="preserve">46,320,000</w:t>
            </w:r>
          </w:p>
        </w:tc>
      </w:tr>
      <w:tr>
        <w:tc>
          <w:tcPr/>
          <w:p>
            <w:pPr>
              <w:pStyle w:val="Compact"/>
              <w:jc w:val="left"/>
            </w:pPr>
            <w:r>
              <w:t xml:space="preserve">4</w:t>
            </w:r>
          </w:p>
        </w:tc>
        <w:tc>
          <w:tcPr/>
          <w:p>
            <w:pPr>
              <w:pStyle w:val="Compact"/>
              <w:jc w:val="left"/>
            </w:pPr>
            <w:r>
              <w:t xml:space="preserve">Mason Waterproofing Membrane Roll, 10m x 1.5m, bituminous type</w:t>
            </w:r>
          </w:p>
        </w:tc>
        <w:tc>
          <w:tcPr/>
          <w:p>
            <w:pPr>
              <w:pStyle w:val="Compact"/>
              <w:jc w:val="left"/>
            </w:pPr>
            <w:r>
              <w:t xml:space="preserve">350</w:t>
            </w:r>
          </w:p>
        </w:tc>
        <w:tc>
          <w:tcPr/>
          <w:p>
            <w:pPr>
              <w:pStyle w:val="Compact"/>
              <w:jc w:val="left"/>
            </w:pPr>
            <w:r>
              <w:t xml:space="preserve">rolls</w:t>
            </w:r>
          </w:p>
        </w:tc>
        <w:tc>
          <w:tcPr/>
          <w:p>
            <w:pPr>
              <w:pStyle w:val="Compact"/>
              <w:jc w:val="left"/>
            </w:pPr>
            <w:r>
              <w:t xml:space="preserve">28,400</w:t>
            </w:r>
          </w:p>
        </w:tc>
        <w:tc>
          <w:tcPr/>
          <w:p>
            <w:pPr>
              <w:pStyle w:val="Compact"/>
              <w:jc w:val="left"/>
            </w:pPr>
            <w:r>
              <w:t xml:space="preserve">9,940,000</w:t>
            </w:r>
          </w:p>
        </w:tc>
      </w:tr>
      <w:tr>
        <w:tc>
          <w:tcPr/>
          <w:p>
            <w:pPr>
              <w:pStyle w:val="Compact"/>
              <w:jc w:val="left"/>
            </w:pPr>
            <w:r>
              <w:t xml:space="preserve">5</w:t>
            </w:r>
          </w:p>
        </w:tc>
        <w:tc>
          <w:tcPr/>
          <w:p>
            <w:pPr>
              <w:pStyle w:val="Compact"/>
              <w:jc w:val="left"/>
            </w:pPr>
            <w:r>
              <w:t xml:space="preserve">Mason High-Performance Concrete Admixture, 25kg pail, Type C-Plus</w:t>
            </w:r>
          </w:p>
        </w:tc>
        <w:tc>
          <w:tcPr/>
          <w:p>
            <w:pPr>
              <w:pStyle w:val="Compact"/>
              <w:jc w:val="left"/>
            </w:pPr>
            <w:r>
              <w:t xml:space="preserve">800</w:t>
            </w:r>
          </w:p>
        </w:tc>
        <w:tc>
          <w:tcPr/>
          <w:p>
            <w:pPr>
              <w:pStyle w:val="Compact"/>
              <w:jc w:val="left"/>
            </w:pPr>
            <w:r>
              <w:t xml:space="preserve">pails</w:t>
            </w:r>
          </w:p>
        </w:tc>
        <w:tc>
          <w:tcPr/>
          <w:p>
            <w:pPr>
              <w:pStyle w:val="Compact"/>
              <w:jc w:val="left"/>
            </w:pPr>
            <w:r>
              <w:t xml:space="preserve">7,200</w:t>
            </w:r>
          </w:p>
        </w:tc>
        <w:tc>
          <w:tcPr/>
          <w:p>
            <w:pPr>
              <w:pStyle w:val="Compact"/>
              <w:jc w:val="left"/>
            </w:pPr>
            <w:r>
              <w:t xml:space="preserve">5,760,000</w:t>
            </w:r>
          </w:p>
        </w:tc>
      </w:tr>
      <w:tr>
        <w:tc>
          <w:tcPr/>
          <w:p>
            <w:pPr>
              <w:pStyle w:val="Compact"/>
              <w:jc w:val="left"/>
            </w:pPr>
            <w:r>
              <w:t xml:space="preserve">6</w:t>
            </w:r>
          </w:p>
        </w:tc>
        <w:tc>
          <w:tcPr/>
          <w:p>
            <w:pPr>
              <w:pStyle w:val="Compact"/>
              <w:jc w:val="left"/>
            </w:pPr>
            <w:r>
              <w:t xml:space="preserve">Mason Safety Harness Kit, EN361 certified, for Japan Osaka site compliance</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14,600</w:t>
            </w:r>
          </w:p>
        </w:tc>
        <w:tc>
          <w:tcPr/>
          <w:p>
            <w:pPr>
              <w:pStyle w:val="Compact"/>
              <w:jc w:val="left"/>
            </w:pPr>
            <w:r>
              <w:t xml:space="preserve">1,752,000</w:t>
            </w:r>
          </w:p>
        </w:tc>
      </w:tr>
      <w:tr>
        <w:tc>
          <w:tcPr>
            <w:gridSpan w:val="5"/>
          </w:tcPr>
          <w:p>
            <w:pPr>
              <w:pStyle w:val="Compact"/>
              <w:jc w:val="left"/>
            </w:pPr>
            <w:r>
              <w:t xml:space="preserve">Subtotal</w:t>
            </w:r>
          </w:p>
        </w:tc>
        <w:tc>
          <w:tcPr/>
          <w:p>
            <w:pPr>
              <w:pStyle w:val="Compact"/>
              <w:jc w:val="left"/>
            </w:pPr>
            <w:r>
              <w:t xml:space="preserve">125,382,000</w:t>
            </w:r>
          </w:p>
        </w:tc>
      </w:tr>
      <w:tr>
        <w:tc>
          <w:tcPr>
            <w:gridSpan w:val="5"/>
          </w:tcPr>
          <w:p>
            <w:pPr>
              <w:pStyle w:val="Compact"/>
              <w:jc w:val="left"/>
            </w:pPr>
            <w:r>
              <w:t xml:space="preserve">Consumption Tax (10%)</w:t>
            </w:r>
          </w:p>
        </w:tc>
        <w:tc>
          <w:tcPr/>
          <w:p>
            <w:pPr>
              <w:pStyle w:val="Compact"/>
              <w:jc w:val="left"/>
            </w:pPr>
            <w:r>
              <w:t xml:space="preserve">12,538,200</w:t>
            </w:r>
          </w:p>
        </w:tc>
      </w:tr>
      <w:tr>
        <w:tc>
          <w:tcPr>
            <w:gridSpan w:val="5"/>
          </w:tcPr>
          <w:p>
            <w:pPr>
              <w:pStyle w:val="Compact"/>
              <w:jc w:val="left"/>
            </w:pPr>
            <w:r>
              <w:rPr>
                <w:bCs/>
                <w:b/>
              </w:rPr>
              <w:t xml:space="preserve">Grand Total (JPY)</w:t>
            </w:r>
          </w:p>
        </w:tc>
        <w:tc>
          <w:tcPr/>
          <w:p>
            <w:pPr>
              <w:pStyle w:val="Compact"/>
              <w:jc w:val="left"/>
            </w:pPr>
            <w:r>
              <w:rPr>
                <w:bCs/>
                <w:b/>
              </w:rPr>
              <w:t xml:space="preserve">137,920,200</w:t>
            </w:r>
          </w:p>
        </w:tc>
      </w:tr>
    </w:tbl>
    <w:p>
      <w:pPr>
        <w:pStyle w:val="BodyText"/>
      </w:pPr>
      <w:r>
        <w:t xml:space="preserve">Terms and Conditions</w:t>
      </w:r>
    </w:p>
    <w:p>
      <w:pPr>
        <w:numPr>
          <w:ilvl w:val="0"/>
          <w:numId w:val="1001"/>
        </w:numPr>
        <w:pStyle w:val="Compact"/>
      </w:pPr>
      <w:r>
        <w:t xml:space="preserve">This Purchase Order is issued by the Osaka Metropolitan Construction Authority and is to be fulfilled by Mason Industrial Supply Co., Ltd. All goods and services referenced herein are subject to the terms stated in this document and the master supply agreement between the parties dated January 2025.</w:t>
      </w:r>
    </w:p>
    <w:p>
      <w:pPr>
        <w:numPr>
          <w:ilvl w:val="0"/>
          <w:numId w:val="1001"/>
        </w:numPr>
        <w:pStyle w:val="Compact"/>
      </w:pPr>
      <w:r>
        <w:t xml:space="preserve">Delivery of all Mason products listed in this Purchase Order shall be made to the designated Japan Osaka construction site at 12-3-7 Dotonbori, Chuo-ku, Osaka, within thirty (30) calendar days from the date of this Purchase Order. Mason shall bear all transportation costs and risks until the goods are received and inspected at the Japan Osaka delivery point.</w:t>
      </w:r>
    </w:p>
    <w:p>
      <w:pPr>
        <w:numPr>
          <w:ilvl w:val="0"/>
          <w:numId w:val="1001"/>
        </w:numPr>
        <w:pStyle w:val="Compact"/>
      </w:pPr>
      <w:r>
        <w:t xml:space="preserve">Payment terms: Net sixty (60) days from the date of invoice issuance. Payment shall be made via bank transfer to the Mason Industrial Supply account specified above. Late payments shall incur interest at a rate of 1.5% per month as stipulated under Japanese commercial law.</w:t>
      </w:r>
    </w:p>
    <w:p>
      <w:pPr>
        <w:numPr>
          <w:ilvl w:val="0"/>
          <w:numId w:val="1001"/>
        </w:numPr>
        <w:pStyle w:val="Compact"/>
      </w:pPr>
      <w:r>
        <w:t xml:space="preserve">All Mason products must comply with Japanese Industrial Standards (JIS) and the specific seismic and structural requirements applicable to the Japan Osaka metropolitan area. Mason shall provide certificates of conformity, material test reports, and quality assurance documentation with each delivery.</w:t>
      </w:r>
    </w:p>
    <w:p>
      <w:pPr>
        <w:numPr>
          <w:ilvl w:val="0"/>
          <w:numId w:val="1001"/>
        </w:numPr>
        <w:pStyle w:val="Compact"/>
      </w:pPr>
      <w:r>
        <w:t xml:space="preserve">Mason warrants that all goods supplied under this Purchase Order shall be free from defects in material and workmanship for a period of twenty-four (24) months from the date of delivery at the Japan Osaka site. Any defective items shall be replaced or repaired by Mason at no additional cost to the buyer.</w:t>
      </w:r>
    </w:p>
    <w:p>
      <w:pPr>
        <w:numPr>
          <w:ilvl w:val="0"/>
          <w:numId w:val="1001"/>
        </w:numPr>
        <w:pStyle w:val="Compact"/>
      </w:pPr>
      <w:r>
        <w:t xml:space="preserve">In the event of force majeure, including but not limited to earthquakes, typhoons, or government-mandated shutdowns affecting the Japan Osaka region, either party may suspend performance of this Purchase Order without liability, provided written notice is given within five (5) business days.</w:t>
      </w:r>
    </w:p>
    <w:p>
      <w:pPr>
        <w:numPr>
          <w:ilvl w:val="0"/>
          <w:numId w:val="1001"/>
        </w:numPr>
        <w:pStyle w:val="Compact"/>
      </w:pPr>
      <w:r>
        <w:t xml:space="preserve">This Purchase Order is governed by the laws of Japan. Any disputes arising from or in connection with this document shall be resolved through the Osaka District Court or by arbitration under the rules of the Japan Commercial Arbitration Association.</w:t>
      </w:r>
    </w:p>
    <w:p>
      <w:pPr>
        <w:numPr>
          <w:ilvl w:val="0"/>
          <w:numId w:val="1001"/>
        </w:numPr>
        <w:pStyle w:val="Compact"/>
      </w:pPr>
      <w:r>
        <w:t xml:space="preserve">Mason shall maintain adequate insurance coverage for all goods in transit to the Japan Osaka facility and shall provide proof of such coverage upon request by the buyer's procurement team.</w:t>
      </w:r>
    </w:p>
    <w:p>
      <w:pPr>
        <w:numPr>
          <w:ilvl w:val="0"/>
          <w:numId w:val="1001"/>
        </w:numPr>
        <w:pStyle w:val="Compact"/>
      </w:pPr>
      <w:r>
        <w:t xml:space="preserve">Any amendments or modifications to this Purchase Order must be made in writing and signed by authorized representatives of both parties. Verbal agreements or informal communications shall not constitute a valid modification of this document.</w:t>
      </w:r>
    </w:p>
    <w:p>
      <w:pPr>
        <w:pStyle w:val="FirstParagraph"/>
      </w:pPr>
      <w:r>
        <w:t xml:space="preserve">Delivery and Acceptance</w:t>
      </w:r>
    </w:p>
    <w:p>
      <w:pPr>
        <w:pStyle w:val="BodyText"/>
      </w:pPr>
      <w:r>
        <w:t xml:space="preserve">Mason Industrial Supply shall coordinate delivery scheduling with the Japan Osaka site management office at least five (5) business days prior to each scheduled delivery. Upon arrival at the Japan Osaka receiving dock, the buyer's designated inspector shall verify the quantity, condition, and conformity of all Mason products against the specifications outlined in this Purchase Order. A signed delivery receipt shall be issued to Mason's logistics representative upon successful inspection. Any discrepancies must be reported in writing within three (3) business days of delivery.</w:t>
      </w:r>
    </w:p>
    <w:p>
      <w:pPr>
        <w:pStyle w:val="BodyText"/>
      </w:pPr>
      <w:r>
        <w:t xml:space="preserve">Authorization and Signatures</w:t>
      </w:r>
    </w:p>
    <w:p>
      <w:pPr>
        <w:pStyle w:val="BodyText"/>
      </w:pPr>
      <w:r>
        <w:rPr>
          <w:bCs/>
          <w:b/>
        </w:rPr>
        <w:t xml:space="preserve">For the Buyer:</w:t>
      </w:r>
      <w:r>
        <w:br/>
      </w:r>
      <w:r>
        <w:t xml:space="preserve">Osaka Metropolitan Construction Authority</w:t>
      </w:r>
    </w:p>
    <w:p>
      <w:pPr>
        <w:pStyle w:val="BodyText"/>
      </w:pPr>
      <w:r>
        <w:t xml:space="preserve">Ms. Yuki Sato</w:t>
      </w:r>
      <w:r>
        <w:br/>
      </w:r>
      <w:r>
        <w:t xml:space="preserve">Procurement Manager</w:t>
      </w:r>
      <w:r>
        <w:br/>
      </w:r>
      <w:r>
        <w:t xml:space="preserve">Date: _______________</w:t>
      </w:r>
    </w:p>
    <w:p>
      <w:pPr>
        <w:pStyle w:val="BodyText"/>
      </w:pPr>
      <w:r>
        <w:rPr>
          <w:bCs/>
          <w:b/>
        </w:rPr>
        <w:t xml:space="preserve">For the Supplier:</w:t>
      </w:r>
      <w:r>
        <w:br/>
      </w:r>
      <w:r>
        <w:t xml:space="preserve">Mason Industrial Supply Co., Ltd.</w:t>
      </w:r>
    </w:p>
    <w:p>
      <w:pPr>
        <w:pStyle w:val="BodyText"/>
      </w:pPr>
      <w:r>
        <w:t xml:space="preserve">Mr. Kenji Tanaka</w:t>
      </w:r>
      <w:r>
        <w:br/>
      </w:r>
      <w:r>
        <w:t xml:space="preserve">Sales Director</w:t>
      </w:r>
      <w:r>
        <w:br/>
      </w:r>
      <w:r>
        <w:t xml:space="preserve">Date: _______________</w:t>
      </w:r>
    </w:p>
    <w:p>
      <w:pPr>
        <w:pStyle w:val="BodyText"/>
      </w:pPr>
      <w:r>
        <w:t xml:space="preserve">This Purchase Order (PO-JOS-2025-04872) is an official procurement document issued for the Japan Osaka regional operations. All references to Mason Industrial Supply Co., Ltd. pertain to the supplier entity registered in Japan Osaka. This document is valid only when bearing the official seals and signatures of both parties. Unauthorized reproduction or distribution of this Purchase Order is strictly prohibited under Japanese commercial law.</w:t>
      </w:r>
    </w:p>
    <w:p>
      <w:pPr>
        <w:pStyle w:val="BodyText"/>
      </w:pPr>
      <w:r>
        <w:t xml:space="preserve">Document generated: June 15, 2025 | Japan Osaka Operations Division | Mason Industrial Supply Procurement System v4.2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Industrial Supply - Japan Osaka</dc:title>
  <dc:creator/>
  <dc:language>en</dc:language>
  <cp:keywords/>
  <dcterms:created xsi:type="dcterms:W3CDTF">2026-10-10T01:10:35Z</dcterms:created>
  <dcterms:modified xsi:type="dcterms:W3CDTF">2026-10-10T01:10:35Z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