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Al-Nakheel Construction &amp; Development W.L.L.</w:t>
      </w:r>
    </w:p>
    <w:p>
      <w:pPr>
        <w:pStyle w:val="BodyText"/>
      </w:pPr>
      <w:r>
        <w:t xml:space="preserve">Plot 47, Block 2, Salmiya Industrial Area, Kuwait Kuwait City</w:t>
      </w:r>
    </w:p>
    <w:p>
      <w:pPr>
        <w:pStyle w:val="BodyText"/>
      </w:pPr>
      <w:r>
        <w:t xml:space="preserve">Tel: +965-2244-8890 | Email: procurement@alnakheel-kw.com | CR: 118452</w:t>
      </w:r>
    </w:p>
    <w:bookmarkEnd w:id="20"/>
    <w:p>
      <w:pPr>
        <w:pStyle w:val="BodyText"/>
      </w:pPr>
      <w:r>
        <w:t xml:space="preserve">Purchase Order No. PO-KW-2025-0472</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Al-Nakheel Construction &amp; Development W.L.L.</w:t>
      </w:r>
    </w:p>
    <w:p>
      <w:pPr>
        <w:pStyle w:val="BodyText"/>
      </w:pPr>
      <w:r>
        <w:rPr>
          <w:bCs/>
          <w:b/>
        </w:rPr>
        <w:t xml:space="preserve">Address:</w:t>
      </w:r>
      <w:r>
        <w:t xml:space="preserve"> </w:t>
      </w:r>
      <w:r>
        <w:t xml:space="preserve">Plot 47, Block 2, Salmiya Industrial Area, Kuwait Kuwait City</w:t>
      </w:r>
    </w:p>
    <w:p>
      <w:pPr>
        <w:pStyle w:val="BodyText"/>
      </w:pPr>
      <w:r>
        <w:rPr>
          <w:bCs/>
          <w:b/>
        </w:rPr>
        <w:t xml:space="preserve">Contact:</w:t>
      </w:r>
      <w:r>
        <w:t xml:space="preserve"> </w:t>
      </w:r>
      <w:r>
        <w:t xml:space="preserve">Eng. Khalid Al-Mubarak, Procurement Manager</w:t>
      </w:r>
    </w:p>
    <w:p>
      <w:pPr>
        <w:pStyle w:val="BodyText"/>
      </w:pPr>
      <w:r>
        <w:rPr>
          <w:bCs/>
          <w:b/>
        </w:rPr>
        <w:t xml:space="preserve">Phone:</w:t>
      </w:r>
      <w:r>
        <w:t xml:space="preserve"> </w:t>
      </w:r>
      <w:r>
        <w:t xml:space="preserve">+965-9988-2211</w:t>
      </w:r>
    </w:p>
    <w:p>
      <w:pPr>
        <w:pStyle w:val="BodyText"/>
      </w:pPr>
      <w:r>
        <w:rPr>
          <w:bCs/>
          <w:b/>
        </w:rPr>
        <w:t xml:space="preserve">Email:</w:t>
      </w:r>
      <w:r>
        <w:t xml:space="preserve"> </w:t>
      </w:r>
      <w:r>
        <w:t xml:space="preserve">k.al-mubarak@alnakheel-kw.com</w:t>
      </w:r>
    </w:p>
    <w:bookmarkEnd w:id="21"/>
    <w:bookmarkStart w:id="22" w:name="vendor-supplier"/>
    <w:p>
      <w:pPr>
        <w:pStyle w:val="Heading3"/>
      </w:pPr>
      <w:r>
        <w:t xml:space="preserve">Vendor / Supplier</w:t>
      </w:r>
    </w:p>
    <w:p>
      <w:pPr>
        <w:pStyle w:val="FirstParagraph"/>
      </w:pPr>
      <w:r>
        <w:rPr>
          <w:bCs/>
          <w:b/>
        </w:rPr>
        <w:t xml:space="preserve">Company:</w:t>
      </w:r>
      <w:r>
        <w:t xml:space="preserve"> </w:t>
      </w:r>
      <w:r>
        <w:t xml:space="preserve">Al-Rasheed Mason &amp; Stoneworks Co.</w:t>
      </w:r>
    </w:p>
    <w:p>
      <w:pPr>
        <w:pStyle w:val="BodyText"/>
      </w:pPr>
      <w:r>
        <w:rPr>
          <w:bCs/>
          <w:b/>
        </w:rPr>
        <w:t xml:space="preserve">Address:</w:t>
      </w:r>
      <w:r>
        <w:t xml:space="preserve"> </w:t>
      </w:r>
      <w:r>
        <w:t xml:space="preserve">Street 14, Block 7, Shuwaikh Industrial Zone, Kuwait Kuwait City</w:t>
      </w:r>
    </w:p>
    <w:p>
      <w:pPr>
        <w:pStyle w:val="BodyText"/>
      </w:pPr>
      <w:r>
        <w:rPr>
          <w:bCs/>
          <w:b/>
        </w:rPr>
        <w:t xml:space="preserve">Contact:</w:t>
      </w:r>
      <w:r>
        <w:t xml:space="preserve"> </w:t>
      </w:r>
      <w:r>
        <w:t xml:space="preserve">Mr. Tariq Al-Harbi, Operations Director</w:t>
      </w:r>
    </w:p>
    <w:p>
      <w:pPr>
        <w:pStyle w:val="BodyText"/>
      </w:pPr>
      <w:r>
        <w:rPr>
          <w:bCs/>
          <w:b/>
        </w:rPr>
        <w:t xml:space="preserve">Phone:</w:t>
      </w:r>
      <w:r>
        <w:t xml:space="preserve"> </w:t>
      </w:r>
      <w:r>
        <w:t xml:space="preserve">+965-9765-4432</w:t>
      </w:r>
    </w:p>
    <w:p>
      <w:pPr>
        <w:pStyle w:val="BodyText"/>
      </w:pPr>
      <w:r>
        <w:rPr>
          <w:bCs/>
          <w:b/>
        </w:rPr>
        <w:t xml:space="preserve">Email:</w:t>
      </w:r>
      <w:r>
        <w:t xml:space="preserve"> </w:t>
      </w:r>
      <w:r>
        <w:t xml:space="preserve">orders@alrasheed-mason.com</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Project Site:</w:t>
      </w:r>
      <w:r>
        <w:t xml:space="preserve"> </w:t>
      </w:r>
      <w:r>
        <w:t xml:space="preserve">Al-Salem Residential Tower, Block 4, Salmiya, Kuwait Kuwait City</w:t>
      </w:r>
    </w:p>
    <w:p>
      <w:pPr>
        <w:pStyle w:val="BodyText"/>
      </w:pPr>
      <w:r>
        <w:rPr>
          <w:bCs/>
          <w:b/>
        </w:rPr>
        <w:t xml:space="preserve">Payment Terms:</w:t>
      </w:r>
      <w:r>
        <w:t xml:space="preserve"> </w:t>
      </w:r>
      <w:r>
        <w:t xml:space="preserve">30% advance, 40% on delivery, 30% on completion</w:t>
      </w:r>
    </w:p>
    <w:p>
      <w:pPr>
        <w:pStyle w:val="BodyText"/>
      </w:pPr>
      <w:r>
        <w:rPr>
          <w:bCs/>
          <w:b/>
        </w:rPr>
        <w:t xml:space="preserve">Validity:</w:t>
      </w:r>
      <w:r>
        <w:t xml:space="preserve"> </w:t>
      </w:r>
      <w:r>
        <w:t xml:space="preserve">This Purchase Order is valid for 30 calendar days from the date of issue.</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Al-Salem Residential Tower – Phase II</w:t>
      </w:r>
    </w:p>
    <w:p>
      <w:pPr>
        <w:pStyle w:val="BodyText"/>
      </w:pPr>
      <w:r>
        <w:rPr>
          <w:bCs/>
          <w:b/>
        </w:rPr>
        <w:t xml:space="preserve">Contract No.:</w:t>
      </w:r>
      <w:r>
        <w:t xml:space="preserve"> </w:t>
      </w:r>
      <w:r>
        <w:t xml:space="preserve">AC-2025-1187</w:t>
      </w:r>
    </w:p>
    <w:p>
      <w:pPr>
        <w:pStyle w:val="BodyText"/>
      </w:pPr>
      <w:r>
        <w:rPr>
          <w:bCs/>
          <w:b/>
        </w:rPr>
        <w:t xml:space="preserve">Scope:</w:t>
      </w:r>
      <w:r>
        <w:t xml:space="preserve"> </w:t>
      </w:r>
      <w:r>
        <w:t xml:space="preserve">Masonry, blockwork, and stone finishing</w:t>
      </w:r>
    </w:p>
    <w:p>
      <w:pPr>
        <w:pStyle w:val="BodyText"/>
      </w:pPr>
      <w:r>
        <w:rPr>
          <w:bCs/>
          <w:b/>
        </w:rPr>
        <w:t xml:space="preserve">Supervisor:</w:t>
      </w:r>
      <w:r>
        <w:t xml:space="preserve"> </w:t>
      </w:r>
      <w:r>
        <w:t xml:space="preserve">Eng. Faisal Al-Sabah</w:t>
      </w:r>
    </w:p>
    <w:p>
      <w:pPr>
        <w:pStyle w:val="BodyText"/>
      </w:pPr>
      <w:r>
        <w:rPr>
          <w:bCs/>
          <w:b/>
        </w:rPr>
        <w:t xml:space="preserve">Site Access:</w:t>
      </w:r>
      <w:r>
        <w:t xml:space="preserve"> </w:t>
      </w:r>
      <w:r>
        <w:t xml:space="preserve">Mon–Sat, 07:00–17:00 (Kuwait Standard Time)</w:t>
      </w:r>
    </w:p>
    <w:bookmarkEnd w:id="24"/>
    <w:bookmarkStart w:id="25" w:name="line-items-mason-materials-and-services"/>
    <w:p>
      <w:pPr>
        <w:pStyle w:val="Heading2"/>
      </w:pPr>
      <w:r>
        <w:t xml:space="preserve">Line Items – Mason Materials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Standard clay masonry blocks (200mm x 100mm x 400mm), Class A, for internal and external walls of floors 1–12</w:t>
            </w:r>
          </w:p>
        </w:tc>
        <w:tc>
          <w:tcPr/>
          <w:p>
            <w:pPr>
              <w:pStyle w:val="Compact"/>
              <w:jc w:val="left"/>
            </w:pPr>
            <w:r>
              <w:t xml:space="preserve">pcs</w:t>
            </w:r>
          </w:p>
        </w:tc>
        <w:tc>
          <w:tcPr/>
          <w:p>
            <w:pPr>
              <w:pStyle w:val="Compact"/>
              <w:jc w:val="left"/>
            </w:pPr>
            <w:r>
              <w:t xml:space="preserve">48,000</w:t>
            </w:r>
          </w:p>
        </w:tc>
        <w:tc>
          <w:tcPr/>
          <w:p>
            <w:pPr>
              <w:pStyle w:val="Compact"/>
              <w:jc w:val="left"/>
            </w:pPr>
            <w:r>
              <w:t xml:space="preserve">0.185</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Heavy-duty cement mortar mix (50kg bags), pre-blended, suitable for mason laying in Kuwait Kuwait City climate conditions</w:t>
            </w:r>
          </w:p>
        </w:tc>
        <w:tc>
          <w:tcPr/>
          <w:p>
            <w:pPr>
              <w:pStyle w:val="Compact"/>
              <w:jc w:val="left"/>
            </w:pPr>
            <w:r>
              <w:t xml:space="preserve">bags</w:t>
            </w:r>
          </w:p>
        </w:tc>
        <w:tc>
          <w:tcPr/>
          <w:p>
            <w:pPr>
              <w:pStyle w:val="Compact"/>
              <w:jc w:val="left"/>
            </w:pPr>
            <w:r>
              <w:t xml:space="preserve">3,200</w:t>
            </w:r>
          </w:p>
        </w:tc>
        <w:tc>
          <w:tcPr/>
          <w:p>
            <w:pPr>
              <w:pStyle w:val="Compact"/>
              <w:jc w:val="left"/>
            </w:pPr>
            <w:r>
              <w:t xml:space="preserve">2.40</w:t>
            </w:r>
          </w:p>
        </w:tc>
        <w:tc>
          <w:tcPr/>
          <w:p>
            <w:pPr>
              <w:pStyle w:val="Compact"/>
              <w:jc w:val="left"/>
            </w:pPr>
            <w:r>
              <w:t xml:space="preserve">7,680.00</w:t>
            </w:r>
          </w:p>
        </w:tc>
      </w:tr>
      <w:tr>
        <w:tc>
          <w:tcPr/>
          <w:p>
            <w:pPr>
              <w:pStyle w:val="Compact"/>
              <w:jc w:val="left"/>
            </w:pPr>
            <w:r>
              <w:t xml:space="preserve">03</w:t>
            </w:r>
          </w:p>
        </w:tc>
        <w:tc>
          <w:tcPr/>
          <w:p>
            <w:pPr>
              <w:pStyle w:val="Compact"/>
              <w:jc w:val="left"/>
            </w:pPr>
            <w:r>
              <w:t xml:space="preserve">Natural limestone cladding panels (600mm x 300mm x 20mm), honed finish, for ground-floor lobby and podium masonry facade</w:t>
            </w:r>
          </w:p>
        </w:tc>
        <w:tc>
          <w:tcPr/>
          <w:p>
            <w:pPr>
              <w:pStyle w:val="Compact"/>
              <w:jc w:val="left"/>
            </w:pPr>
            <w:r>
              <w:t xml:space="preserve">pcs</w:t>
            </w:r>
          </w:p>
        </w:tc>
        <w:tc>
          <w:tcPr/>
          <w:p>
            <w:pPr>
              <w:pStyle w:val="Compact"/>
              <w:jc w:val="left"/>
            </w:pPr>
            <w:r>
              <w:t xml:space="preserve">2,400</w:t>
            </w:r>
          </w:p>
        </w:tc>
        <w:tc>
          <w:tcPr/>
          <w:p>
            <w:pPr>
              <w:pStyle w:val="Compact"/>
              <w:jc w:val="left"/>
            </w:pPr>
            <w:r>
              <w:t xml:space="preserve">14.75</w:t>
            </w:r>
          </w:p>
        </w:tc>
        <w:tc>
          <w:tcPr/>
          <w:p>
            <w:pPr>
              <w:pStyle w:val="Compact"/>
              <w:jc w:val="left"/>
            </w:pPr>
            <w:r>
              <w:t xml:space="preserve">35,400.00</w:t>
            </w:r>
          </w:p>
        </w:tc>
      </w:tr>
      <w:tr>
        <w:tc>
          <w:tcPr/>
          <w:p>
            <w:pPr>
              <w:pStyle w:val="Compact"/>
              <w:jc w:val="left"/>
            </w:pPr>
            <w:r>
              <w:t xml:space="preserve">04</w:t>
            </w:r>
          </w:p>
        </w:tc>
        <w:tc>
          <w:tcPr/>
          <w:p>
            <w:pPr>
              <w:pStyle w:val="Compact"/>
              <w:jc w:val="left"/>
            </w:pPr>
            <w:r>
              <w:t xml:space="preserve">Professional mason crew (8 skilled masons + 2 foremen) for on-site blockwork, stone setting, and finishing – 45 working days</w:t>
            </w:r>
          </w:p>
        </w:tc>
        <w:tc>
          <w:tcPr/>
          <w:p>
            <w:pPr>
              <w:pStyle w:val="Compact"/>
              <w:jc w:val="left"/>
            </w:pPr>
            <w:r>
              <w:t xml:space="preserve">crew-day</w:t>
            </w:r>
          </w:p>
        </w:tc>
        <w:tc>
          <w:tcPr/>
          <w:p>
            <w:pPr>
              <w:pStyle w:val="Compact"/>
              <w:jc w:val="left"/>
            </w:pPr>
            <w:r>
              <w:t xml:space="preserve">45</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05</w:t>
            </w:r>
          </w:p>
        </w:tc>
        <w:tc>
          <w:tcPr/>
          <w:p>
            <w:pPr>
              <w:pStyle w:val="Compact"/>
              <w:jc w:val="left"/>
            </w:pPr>
            <w:r>
              <w:t xml:space="preserve">Stainless-steel mason tools and equipment rental (saws, trowels, levels, scaffolding accessories) for the duration of the masonry phase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Waterproofing membrane and sealant for mason-applied external blockwork joints, UV-resistant grade for Kuwait Kuwait City heat exposure</w:t>
            </w:r>
          </w:p>
        </w:tc>
        <w:tc>
          <w:tcPr/>
          <w:p>
            <w:pPr>
              <w:pStyle w:val="Compact"/>
              <w:jc w:val="left"/>
            </w:pPr>
            <w:r>
              <w:t xml:space="preserve">rolls (10m)</w:t>
            </w:r>
          </w:p>
        </w:tc>
        <w:tc>
          <w:tcPr/>
          <w:p>
            <w:pPr>
              <w:pStyle w:val="Compact"/>
              <w:jc w:val="left"/>
            </w:pPr>
            <w:r>
              <w:t xml:space="preserve">180</w:t>
            </w:r>
          </w:p>
        </w:tc>
        <w:tc>
          <w:tcPr/>
          <w:p>
            <w:pPr>
              <w:pStyle w:val="Compact"/>
              <w:jc w:val="left"/>
            </w:pPr>
            <w:r>
              <w:t xml:space="preserve">38.50</w:t>
            </w:r>
          </w:p>
        </w:tc>
        <w:tc>
          <w:tcPr/>
          <w:p>
            <w:pPr>
              <w:pStyle w:val="Compact"/>
              <w:jc w:val="left"/>
            </w:pPr>
            <w:r>
              <w:t xml:space="preserve">6,930.00</w:t>
            </w:r>
          </w:p>
        </w:tc>
      </w:tr>
      <w:tr>
        <w:tc>
          <w:tcPr/>
          <w:p>
            <w:pPr>
              <w:pStyle w:val="Compact"/>
              <w:jc w:val="left"/>
            </w:pPr>
            <w:r>
              <w:t xml:space="preserve">07</w:t>
            </w:r>
          </w:p>
        </w:tc>
        <w:tc>
          <w:tcPr/>
          <w:p>
            <w:pPr>
              <w:pStyle w:val="Compact"/>
              <w:jc w:val="left"/>
            </w:pPr>
            <w:r>
              <w:t xml:space="preserve">Quality inspection and compliance certification by a licensed mason supervisor per Kuwait Municipality building code requirements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p>
      <w:pPr>
        <w:pStyle w:val="BodyText"/>
      </w:pPr>
      <w:r>
        <w:t xml:space="preserve">Subtotal: KWD 123,440.00</w:t>
      </w:r>
    </w:p>
    <w:p>
      <w:pPr>
        <w:pStyle w:val="BodyText"/>
      </w:pPr>
      <w:r>
        <w:t xml:space="preserve">VAT (13%): KWD 16,047.20</w:t>
      </w:r>
    </w:p>
    <w:p>
      <w:pPr>
        <w:pStyle w:val="BodyText"/>
      </w:pPr>
      <w:r>
        <w:t xml:space="preserve">Grand Total: KWD 139,487.20</w:t>
      </w:r>
    </w:p>
    <w:p>
      <w:pPr>
        <w:pStyle w:val="BodyText"/>
      </w:pPr>
      <w:r>
        <w:t xml:space="preserve">(One Hundred Thirty-Nine Thousand Four Hundred Eighty-Seven Kuwaiti Dinars and Twenty Nais)</w:t>
      </w:r>
    </w:p>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Al-Nakheel Construction &amp; Development W.L.L. and Al-Rasheed Mason &amp; Stoneworks Co. upon written acceptance by both parties. All work and materials shall be delivered and executed at the project site located in</w:t>
      </w:r>
      <w:r>
        <w:t xml:space="preserve"> </w:t>
      </w:r>
      <w:r>
        <w:t xml:space="preserve">Kuwait Kuwait City</w:t>
      </w:r>
      <w:r>
        <w:t xml:space="preserve"> </w:t>
      </w:r>
      <w:r>
        <w:t xml:space="preserve">as specified herein.</w:t>
      </w:r>
    </w:p>
    <w:p>
      <w:pPr>
        <w:numPr>
          <w:ilvl w:val="0"/>
          <w:numId w:val="1001"/>
        </w:numPr>
        <w:pStyle w:val="Compact"/>
      </w:pPr>
      <w:r>
        <w:t xml:space="preserve">The</w:t>
      </w:r>
      <w:r>
        <w:t xml:space="preserve"> </w:t>
      </w:r>
      <w:r>
        <w:t xml:space="preserve">Mason</w:t>
      </w:r>
      <w:r>
        <w:t xml:space="preserve"> </w:t>
      </w:r>
      <w:r>
        <w:t xml:space="preserve">crew shall adhere to all safety protocols mandated by the Kuwait Ministry of Public Works and the Kuwait Municipality. Each mason on site must hold a valid trade license and personal protective equipment (PPE) as per local regulations.</w:t>
      </w:r>
    </w:p>
    <w:p>
      <w:pPr>
        <w:numPr>
          <w:ilvl w:val="0"/>
          <w:numId w:val="1001"/>
        </w:numPr>
        <w:pStyle w:val="Compact"/>
      </w:pPr>
      <w:r>
        <w:t xml:space="preserve">All masonry materials must be delivered to the site in</w:t>
      </w:r>
      <w:r>
        <w:t xml:space="preserve"> </w:t>
      </w:r>
      <w:r>
        <w:t xml:space="preserve">Kuwait Kuwait City</w:t>
      </w:r>
      <w:r>
        <w:t xml:space="preserve"> </w:t>
      </w:r>
      <w:r>
        <w:t xml:space="preserve">no later than the required delivery date stated above. Late delivery shall incur a penalty of 0.5% of the total Purchase Order value per calendar day of delay, capped at 10%.</w:t>
      </w:r>
    </w:p>
    <w:p>
      <w:pPr>
        <w:numPr>
          <w:ilvl w:val="0"/>
          <w:numId w:val="1001"/>
        </w:numPr>
        <w:pStyle w:val="Compact"/>
      </w:pPr>
      <w:r>
        <w:t xml:space="preserve">The mason workmanship must meet the specifications outlined in the project drawings (Ref: DWG-MS-2025-001 through DWG-MS-2025-042). Any deviation from the approved masonry layout or stone pattern must be pre-approved in writing by the project supervisor.</w:t>
      </w:r>
    </w:p>
    <w:p>
      <w:pPr>
        <w:numPr>
          <w:ilvl w:val="0"/>
          <w:numId w:val="1001"/>
        </w:numPr>
        <w:pStyle w:val="Compact"/>
      </w:pPr>
      <w:r>
        <w:t xml:space="preserve">Payment shall be processed via bank transfer to the vendor's designated account in Kuwait Kuwait City within 14 business days of invoice submission and acceptance of the corresponding milestone. The advance payment of 30% is due within 5 business days of this Purchase Order's acceptance.</w:t>
      </w:r>
    </w:p>
    <w:p>
      <w:pPr>
        <w:numPr>
          <w:ilvl w:val="0"/>
          <w:numId w:val="1001"/>
        </w:numPr>
        <w:pStyle w:val="Compact"/>
      </w:pPr>
      <w:r>
        <w:t xml:space="preserve">The vendor warrants that all mason-supplied materials are new, free from defects, and compliant with Kuwait Standards Institution (KSI) specifications. A 24-month warranty applies to all masonry work and stone cladding from the date of final acceptance.</w:t>
      </w:r>
    </w:p>
    <w:p>
      <w:pPr>
        <w:numPr>
          <w:ilvl w:val="0"/>
          <w:numId w:val="1001"/>
        </w:numPr>
        <w:pStyle w:val="Compact"/>
      </w:pPr>
      <w:r>
        <w:t xml:space="preserve">Force majeure events, including but not limited to extreme weather conditions typical of the Kuwait Kuwait City summer season (temperatures exceeding 50°C), may result in a mutually agreed extension of the delivery and completion schedule. The vendor must notify the buyer in writing within 48 hours of such an event.</w:t>
      </w:r>
    </w:p>
    <w:p>
      <w:pPr>
        <w:numPr>
          <w:ilvl w:val="0"/>
          <w:numId w:val="1001"/>
        </w:numPr>
        <w:pStyle w:val="Compact"/>
      </w:pPr>
      <w:r>
        <w:t xml:space="preserve">Disputes arising from this Purchase Order shall be resolved through arbitration in Kuwait Kuwait City in accordance with the Kuwait Arbitration Law (Law No. 11 of 2001). The governing law of this agreement is the law of the State of Kuwait.</w:t>
      </w:r>
    </w:p>
    <w:p>
      <w:pPr>
        <w:numPr>
          <w:ilvl w:val="0"/>
          <w:numId w:val="1001"/>
        </w:numPr>
        <w:pStyle w:val="Compact"/>
      </w:pPr>
      <w:r>
        <w:t xml:space="preserve">The vendor shall maintain adequate insurance coverage, including workers' compensation and third-party liability, for all mason personnel operating on the site in Kuwait Kuwait City throughout the duration of the contract.</w:t>
      </w:r>
    </w:p>
    <w:p>
      <w:pPr>
        <w:numPr>
          <w:ilvl w:val="0"/>
          <w:numId w:val="1001"/>
        </w:numPr>
        <w:pStyle w:val="Compact"/>
      </w:pPr>
      <w:r>
        <w:t xml:space="preserve">This Purchase Order may not be assigned or subcontracted without prior written consent from the buyer. Any approved subcontracting of mason labor must still comply with all terms stated in this document.</w:t>
      </w:r>
    </w:p>
    <w:bookmarkEnd w:id="26"/>
    <w:bookmarkStart w:id="27" w:name="acceptance-and-authorization"/>
    <w:p>
      <w:pPr>
        <w:pStyle w:val="Heading2"/>
      </w:pPr>
      <w:r>
        <w:t xml:space="preserve">Acceptance and Authorization</w:t>
      </w:r>
    </w:p>
    <w:p>
      <w:pPr>
        <w:pStyle w:val="FirstParagraph"/>
      </w:pPr>
      <w:r>
        <w:rPr>
          <w:bCs/>
          <w:b/>
        </w:rPr>
        <w:t xml:space="preserve">For and on behalf of the Buyer:</w:t>
      </w:r>
    </w:p>
    <w:p>
      <w:pPr>
        <w:pStyle w:val="BodyText"/>
      </w:pPr>
      <w:r>
        <w:t xml:space="preserve">Al-Nakheel Construction &amp; Development W.L.L.</w:t>
      </w:r>
    </w:p>
    <w:p>
      <w:pPr>
        <w:pStyle w:val="BodyText"/>
      </w:pPr>
      <w:r>
        <w:t xml:space="preserve">Eng. Khalid Al-Mubarak</w:t>
      </w:r>
    </w:p>
    <w:p>
      <w:pPr>
        <w:pStyle w:val="BodyText"/>
      </w:pPr>
      <w:r>
        <w:t xml:space="preserve">Procurement Manager</w:t>
      </w:r>
    </w:p>
    <w:p>
      <w:pPr>
        <w:pStyle w:val="BodyText"/>
      </w:pPr>
      <w:r>
        <w:t xml:space="preserve">Date: _______________</w:t>
      </w:r>
    </w:p>
    <w:p>
      <w:pPr>
        <w:pStyle w:val="BodyText"/>
      </w:pPr>
      <w:r>
        <w:rPr>
          <w:bCs/>
          <w:b/>
        </w:rPr>
        <w:t xml:space="preserve">For and on behalf of the Vendor:</w:t>
      </w:r>
    </w:p>
    <w:p>
      <w:pPr>
        <w:pStyle w:val="BodyText"/>
      </w:pPr>
      <w:r>
        <w:t xml:space="preserve">Al-Rasheed Mason &amp; Stoneworks Co.</w:t>
      </w:r>
    </w:p>
    <w:p>
      <w:pPr>
        <w:pStyle w:val="BodyText"/>
      </w:pPr>
      <w:r>
        <w:t xml:space="preserve">Mr. Tariq Al-Harbi</w:t>
      </w:r>
    </w:p>
    <w:p>
      <w:pPr>
        <w:pStyle w:val="BodyText"/>
      </w:pPr>
      <w:r>
        <w:t xml:space="preserve">Operations Director</w:t>
      </w:r>
    </w:p>
    <w:p>
      <w:pPr>
        <w:pStyle w:val="BodyText"/>
      </w:pPr>
      <w:r>
        <w:t xml:space="preserve">Date: _______________</w:t>
      </w:r>
    </w:p>
    <w:p>
      <w:pPr>
        <w:pStyle w:val="BodyText"/>
      </w:pPr>
      <w:r>
        <w:t xml:space="preserve">This Purchase Order (PO-KW-2025-0472) was issued by Al-Nakheel Construction &amp; Development W.L.L., Kuwait Kuwait City. All references to mason services, masonry materials, and mason labor pertain to the Al-Salem Residential Tower project. This document is valid only when signed and stamped by both parties. Unauthorized reproduction is prohibited.</w:t>
      </w:r>
    </w:p>
    <w:p>
      <w:pPr>
        <w:pStyle w:val="BodyText"/>
      </w:pPr>
      <w:r>
        <w:t xml:space="preserve">Page 1 of 1 | Generated: 14 June 2025 | Confidential – For Project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Kuwait Kuwait City</dc:title>
  <dc:creator/>
  <dc:language>en</dc:language>
  <cp:keywords/>
  <dcterms:created xsi:type="dcterms:W3CDTF">2026-10-10T03:39:05Z</dcterms:created>
  <dcterms:modified xsi:type="dcterms:W3CDTF">2026-10-10T03:39:05Z</dcterms:modified>
</cp:coreProperties>
</file>

<file path=docProps/custom.xml><?xml version="1.0" encoding="utf-8"?>
<Properties xmlns="http://schemas.openxmlformats.org/officeDocument/2006/custom-properties" xmlns:vt="http://schemas.openxmlformats.org/officeDocument/2006/docPropsVTypes"/>
</file>