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Official Procurement Document for Masonry and Construction Services</w:t>
      </w:r>
    </w:p>
    <w:p>
      <w:pPr>
        <w:pStyle w:val="BodyText"/>
      </w:pPr>
      <w:r>
        <w:t xml:space="preserve">PO No: KL-MASON-2025-04782</w:t>
      </w:r>
    </w:p>
    <w:p>
      <w:pPr>
        <w:pStyle w:val="BodyText"/>
      </w:pPr>
      <w:r>
        <w:t xml:space="preserve">Date of Issue: 15 June 2025</w:t>
      </w:r>
    </w:p>
    <w:p>
      <w:pPr>
        <w:pStyle w:val="BodyText"/>
      </w:pPr>
      <w:r>
        <w:t xml:space="preserve">Valid Until: 15 September 2025</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Kuala Lumpur Development Holdings Sdn. Bhd.</w:t>
      </w:r>
    </w:p>
    <w:p>
      <w:pPr>
        <w:pStyle w:val="BodyText"/>
      </w:pPr>
      <w:r>
        <w:rPr>
          <w:bCs/>
          <w:b/>
        </w:rPr>
        <w:t xml:space="preserve">Address:</w:t>
      </w:r>
      <w:r>
        <w:t xml:space="preserve"> </w:t>
      </w:r>
      <w:r>
        <w:t xml:space="preserve">Level 22, Menara KL, Jalan Sultan Ismail, 50250 Malaysia Kuala Lumpur</w:t>
      </w:r>
    </w:p>
    <w:p>
      <w:pPr>
        <w:pStyle w:val="BodyText"/>
      </w:pPr>
      <w:r>
        <w:rPr>
          <w:bCs/>
          <w:b/>
        </w:rPr>
        <w:t xml:space="preserve">Contact:</w:t>
      </w:r>
      <w:r>
        <w:t xml:space="preserve"> </w:t>
      </w:r>
      <w:r>
        <w:t xml:space="preserve">procurement@kldevholdings.com.my</w:t>
      </w:r>
    </w:p>
    <w:p>
      <w:pPr>
        <w:pStyle w:val="BodyText"/>
      </w:pPr>
      <w:r>
        <w:rPr>
          <w:bCs/>
          <w:b/>
        </w:rPr>
        <w:t xml:space="preserve">Phone:</w:t>
      </w:r>
      <w:r>
        <w:t xml:space="preserve"> </w:t>
      </w:r>
      <w:r>
        <w:t xml:space="preserve">+60 3-2181 4455</w:t>
      </w:r>
    </w:p>
    <w:p>
      <w:pPr>
        <w:pStyle w:val="BodyText"/>
      </w:pPr>
      <w:r>
        <w:rPr>
          <w:bCs/>
          <w:b/>
        </w:rPr>
        <w:t xml:space="preserve">Registration No:</w:t>
      </w:r>
      <w:r>
        <w:t xml:space="preserve"> </w:t>
      </w:r>
      <w:r>
        <w:t xml:space="preserve">200301045678 (K)</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Mason Construction &amp; Masonry Services Sdn. Bhd.</w:t>
      </w:r>
    </w:p>
    <w:p>
      <w:pPr>
        <w:pStyle w:val="BodyText"/>
      </w:pPr>
      <w:r>
        <w:rPr>
          <w:bCs/>
          <w:b/>
        </w:rPr>
        <w:t xml:space="preserve">Address:</w:t>
      </w:r>
      <w:r>
        <w:t xml:space="preserve"> </w:t>
      </w:r>
      <w:r>
        <w:t xml:space="preserve">Lot 12, Jalan Industri 3, Taman Perindustrian UEP, 47600 Subang Jaya, Selangor, Malaysia</w:t>
      </w:r>
    </w:p>
    <w:p>
      <w:pPr>
        <w:pStyle w:val="BodyText"/>
      </w:pPr>
      <w:r>
        <w:rPr>
          <w:bCs/>
          <w:b/>
        </w:rPr>
        <w:t xml:space="preserve">Contact:</w:t>
      </w:r>
      <w:r>
        <w:t xml:space="preserve"> </w:t>
      </w:r>
      <w:r>
        <w:t xml:space="preserve">orders@masonmasonry.com.my</w:t>
      </w:r>
    </w:p>
    <w:p>
      <w:pPr>
        <w:pStyle w:val="BodyText"/>
      </w:pPr>
      <w:r>
        <w:rPr>
          <w:bCs/>
          <w:b/>
        </w:rPr>
        <w:t xml:space="preserve">Phone:</w:t>
      </w:r>
      <w:r>
        <w:t xml:space="preserve"> </w:t>
      </w:r>
      <w:r>
        <w:t xml:space="preserve">+60 3-8062 7788</w:t>
      </w:r>
    </w:p>
    <w:p>
      <w:pPr>
        <w:pStyle w:val="BodyText"/>
      </w:pPr>
      <w:r>
        <w:rPr>
          <w:bCs/>
          <w:b/>
        </w:rPr>
        <w:t xml:space="preserve">Registration No:</w:t>
      </w:r>
      <w:r>
        <w:t xml:space="preserve"> </w:t>
      </w:r>
      <w:r>
        <w:t xml:space="preserve">201001234567 (K)</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KL Central Commercial Tower – Phase II</w:t>
      </w:r>
    </w:p>
    <w:p>
      <w:pPr>
        <w:pStyle w:val="BodyText"/>
      </w:pPr>
      <w:r>
        <w:rPr>
          <w:bCs/>
          <w:b/>
        </w:rPr>
        <w:t xml:space="preserve">Project Location:</w:t>
      </w:r>
      <w:r>
        <w:t xml:space="preserve"> </w:t>
      </w:r>
      <w:r>
        <w:t xml:space="preserve">Malaysia Kuala Lumpur, 50450, Wilayah Persekutuan</w:t>
      </w:r>
    </w:p>
    <w:p>
      <w:pPr>
        <w:pStyle w:val="BodyText"/>
      </w:pPr>
      <w:r>
        <w:rPr>
          <w:bCs/>
          <w:b/>
        </w:rPr>
        <w:t xml:space="preserve">Site Address:</w:t>
      </w:r>
      <w:r>
        <w:t xml:space="preserve"> </w:t>
      </w:r>
      <w:r>
        <w:t xml:space="preserve">Jalan Ampang, 50450 Malaysia Kuala Lumpur</w:t>
      </w:r>
    </w:p>
    <w:p>
      <w:pPr>
        <w:pStyle w:val="BodyText"/>
      </w:pPr>
      <w:r>
        <w:rPr>
          <w:bCs/>
          <w:b/>
        </w:rPr>
        <w:t xml:space="preserve">Commencement Date:</w:t>
      </w:r>
      <w:r>
        <w:t xml:space="preserve"> </w:t>
      </w:r>
      <w:r>
        <w:t xml:space="preserve">1 July 2025</w:t>
      </w:r>
    </w:p>
    <w:p>
      <w:pPr>
        <w:pStyle w:val="BodyText"/>
      </w:pPr>
      <w:r>
        <w:rPr>
          <w:bCs/>
          <w:b/>
        </w:rPr>
        <w:t xml:space="preserve">Expected Completion:</w:t>
      </w:r>
      <w:r>
        <w:t xml:space="preserve"> </w:t>
      </w:r>
      <w:r>
        <w:t xml:space="preserve">28 November 2025</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(Maybank)</w:t>
      </w:r>
    </w:p>
    <w:p>
      <w:pPr>
        <w:pStyle w:val="BodyText"/>
      </w:pPr>
      <w:r>
        <w:rPr>
          <w:bCs/>
          <w:b/>
        </w:rPr>
        <w:t xml:space="preserve">Account No:</w:t>
      </w:r>
      <w:r>
        <w:t xml:space="preserve"> </w:t>
      </w:r>
      <w:r>
        <w:t xml:space="preserve">5123 4567 8901</w:t>
      </w:r>
    </w:p>
    <w:p>
      <w:pPr>
        <w:pStyle w:val="BodyText"/>
      </w:pPr>
      <w:r>
        <w:rPr>
          <w:bCs/>
          <w:b/>
        </w:rPr>
        <w:t xml:space="preserve">Terms:</w:t>
      </w:r>
      <w:r>
        <w:t xml:space="preserve"> </w:t>
      </w:r>
      <w:r>
        <w:t xml:space="preserve">30 days from invoice date</w:t>
      </w:r>
    </w:p>
    <w:p>
      <w:pPr>
        <w:pStyle w:val="BodyText"/>
      </w:pPr>
      <w:r>
        <w:rPr>
          <w:bCs/>
          <w:b/>
        </w:rPr>
        <w:t xml:space="preserve">Currency:</w:t>
      </w:r>
      <w:r>
        <w:t xml:space="preserve"> </w:t>
      </w:r>
      <w:r>
        <w:t xml:space="preserve">Malaysian Ringgit (MYR)</w:t>
      </w:r>
    </w:p>
    <w:p>
      <w:pPr>
        <w:pStyle w:val="BodyText"/>
      </w:pPr>
      <w:r>
        <w:rPr>
          <w:bCs/>
          <w:b/>
        </w:rPr>
        <w:t xml:space="preserve">Retention:</w:t>
      </w:r>
      <w:r>
        <w:t xml:space="preserve"> </w:t>
      </w:r>
      <w:r>
        <w:t xml:space="preserve">5% until final handover</w:t>
      </w:r>
    </w:p>
    <w:bookmarkEnd w:id="24"/>
    <w:bookmarkStart w:id="25" w:name="line-items-mason-works-and-materials"/>
    <w:p>
      <w:pPr>
        <w:pStyle w:val="Heading2"/>
      </w:pPr>
      <w:r>
        <w:t xml:space="preserve">Line Items – Mason Works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Supply and installation of Class A red clay bricks for external masonry walls, Mason brand, conforming to MS 1006:2017 standard</w:t>
            </w:r>
          </w:p>
        </w:tc>
        <w:tc>
          <w:tcPr/>
          <w:p>
            <w:pPr>
              <w:pStyle w:val="Compact"/>
              <w:jc w:val="left"/>
            </w:pPr>
            <w:r>
              <w:t xml:space="preserve">185,000</w:t>
            </w:r>
          </w:p>
        </w:tc>
        <w:tc>
          <w:tcPr/>
          <w:p>
            <w:pPr>
              <w:pStyle w:val="Compact"/>
              <w:jc w:val="left"/>
            </w:pPr>
            <w:r>
              <w:t xml:space="preserve">pcs</w:t>
            </w:r>
          </w:p>
        </w:tc>
        <w:tc>
          <w:tcPr/>
          <w:p>
            <w:pPr>
              <w:pStyle w:val="Compact"/>
              <w:jc w:val="left"/>
            </w:pPr>
            <w:r>
              <w:t xml:space="preserve">1.85</w:t>
            </w:r>
          </w:p>
        </w:tc>
        <w:tc>
          <w:tcPr/>
          <w:p>
            <w:pPr>
              <w:pStyle w:val="Compact"/>
              <w:jc w:val="left"/>
            </w:pPr>
            <w:r>
              <w:t xml:space="preserve">342,250.00</w:t>
            </w:r>
          </w:p>
        </w:tc>
      </w:tr>
      <w:tr>
        <w:tc>
          <w:tcPr/>
          <w:p>
            <w:pPr>
              <w:pStyle w:val="Compact"/>
              <w:jc w:val="left"/>
            </w:pPr>
            <w:r>
              <w:t xml:space="preserve">02</w:t>
            </w:r>
          </w:p>
        </w:tc>
        <w:tc>
          <w:tcPr/>
          <w:p>
            <w:pPr>
              <w:pStyle w:val="Compact"/>
              <w:jc w:val="left"/>
            </w:pPr>
            <w:r>
              <w:t xml:space="preserve">Mason masonry work – laying of 230mm thick external brick walls including mortar bedding and pointing, floors 1 through 12</w:t>
            </w:r>
          </w:p>
        </w:tc>
        <w:tc>
          <w:tcPr/>
          <w:p>
            <w:pPr>
              <w:pStyle w:val="Compact"/>
              <w:jc w:val="left"/>
            </w:pPr>
            <w:r>
              <w:t xml:space="preserve">4,200</w:t>
            </w:r>
          </w:p>
        </w:tc>
        <w:tc>
          <w:tcPr/>
          <w:p>
            <w:pPr>
              <w:pStyle w:val="Compact"/>
              <w:jc w:val="left"/>
            </w:pPr>
            <w:r>
              <w:t xml:space="preserve">m²</w:t>
            </w:r>
          </w:p>
        </w:tc>
        <w:tc>
          <w:tcPr/>
          <w:p>
            <w:pPr>
              <w:pStyle w:val="Compact"/>
              <w:jc w:val="left"/>
            </w:pPr>
            <w:r>
              <w:t xml:space="preserve">185.00</w:t>
            </w:r>
          </w:p>
        </w:tc>
        <w:tc>
          <w:tcPr/>
          <w:p>
            <w:pPr>
              <w:pStyle w:val="Compact"/>
              <w:jc w:val="left"/>
            </w:pPr>
            <w:r>
              <w:t xml:space="preserve">777,000.00</w:t>
            </w:r>
          </w:p>
        </w:tc>
      </w:tr>
      <w:tr>
        <w:tc>
          <w:tcPr/>
          <w:p>
            <w:pPr>
              <w:pStyle w:val="Compact"/>
              <w:jc w:val="left"/>
            </w:pPr>
            <w:r>
              <w:t xml:space="preserve">03</w:t>
            </w:r>
          </w:p>
        </w:tc>
        <w:tc>
          <w:tcPr/>
          <w:p>
            <w:pPr>
              <w:pStyle w:val="Compact"/>
              <w:jc w:val="left"/>
            </w:pPr>
            <w:r>
              <w:t xml:space="preserve">Mason masonry work – internal partition walls (115mm thick) using lightweight aerated concrete blocks, Mason approved specification</w:t>
            </w:r>
          </w:p>
        </w:tc>
        <w:tc>
          <w:tcPr/>
          <w:p>
            <w:pPr>
              <w:pStyle w:val="Compact"/>
              <w:jc w:val="left"/>
            </w:pPr>
            <w:r>
              <w:t xml:space="preserve">6,800</w:t>
            </w:r>
          </w:p>
        </w:tc>
        <w:tc>
          <w:tcPr/>
          <w:p>
            <w:pPr>
              <w:pStyle w:val="Compact"/>
              <w:jc w:val="left"/>
            </w:pPr>
            <w:r>
              <w:t xml:space="preserve">m²</w:t>
            </w:r>
          </w:p>
        </w:tc>
        <w:tc>
          <w:tcPr/>
          <w:p>
            <w:pPr>
              <w:pStyle w:val="Compact"/>
              <w:jc w:val="left"/>
            </w:pPr>
            <w:r>
              <w:t xml:space="preserve">120.00</w:t>
            </w:r>
          </w:p>
        </w:tc>
        <w:tc>
          <w:tcPr/>
          <w:p>
            <w:pPr>
              <w:pStyle w:val="Compact"/>
              <w:jc w:val="left"/>
            </w:pPr>
            <w:r>
              <w:t xml:space="preserve">816,000.00</w:t>
            </w:r>
          </w:p>
        </w:tc>
      </w:tr>
      <w:tr>
        <w:tc>
          <w:tcPr/>
          <w:p>
            <w:pPr>
              <w:pStyle w:val="Compact"/>
              <w:jc w:val="left"/>
            </w:pPr>
            <w:r>
              <w:t xml:space="preserve">04</w:t>
            </w:r>
          </w:p>
        </w:tc>
        <w:tc>
          <w:tcPr/>
          <w:p>
            <w:pPr>
              <w:pStyle w:val="Compact"/>
              <w:jc w:val="left"/>
            </w:pPr>
            <w:r>
              <w:t xml:space="preserve">Supply of Type GP 32.5 Portland cement (50kg bags) for all Mason masonry mortar preparation</w:t>
            </w:r>
          </w:p>
        </w:tc>
        <w:tc>
          <w:tcPr/>
          <w:p>
            <w:pPr>
              <w:pStyle w:val="Compact"/>
              <w:jc w:val="left"/>
            </w:pPr>
            <w:r>
              <w:t xml:space="preserve">3,200</w:t>
            </w:r>
          </w:p>
        </w:tc>
        <w:tc>
          <w:tcPr/>
          <w:p>
            <w:pPr>
              <w:pStyle w:val="Compact"/>
              <w:jc w:val="left"/>
            </w:pPr>
            <w:r>
              <w:t xml:space="preserve">bags</w:t>
            </w:r>
          </w:p>
        </w:tc>
        <w:tc>
          <w:tcPr/>
          <w:p>
            <w:pPr>
              <w:pStyle w:val="Compact"/>
              <w:jc w:val="left"/>
            </w:pPr>
            <w:r>
              <w:t xml:space="preserve">28.50</w:t>
            </w:r>
          </w:p>
        </w:tc>
        <w:tc>
          <w:tcPr/>
          <w:p>
            <w:pPr>
              <w:pStyle w:val="Compact"/>
              <w:jc w:val="left"/>
            </w:pPr>
            <w:r>
              <w:t xml:space="preserve">91,200.00</w:t>
            </w:r>
          </w:p>
        </w:tc>
      </w:tr>
      <w:tr>
        <w:tc>
          <w:tcPr/>
          <w:p>
            <w:pPr>
              <w:pStyle w:val="Compact"/>
              <w:jc w:val="left"/>
            </w:pPr>
            <w:r>
              <w:t xml:space="preserve">05</w:t>
            </w:r>
          </w:p>
        </w:tc>
        <w:tc>
          <w:tcPr/>
          <w:p>
            <w:pPr>
              <w:pStyle w:val="Compact"/>
              <w:jc w:val="left"/>
            </w:pPr>
            <w:r>
              <w:t xml:space="preserve">Mason masonry work – construction of ground floor podium retaining walls and drainage channel linings</w:t>
            </w:r>
          </w:p>
        </w:tc>
        <w:tc>
          <w:tcPr/>
          <w:p>
            <w:pPr>
              <w:pStyle w:val="Compact"/>
              <w:jc w:val="left"/>
            </w:pPr>
            <w:r>
              <w:t xml:space="preserve">1,150</w:t>
            </w:r>
          </w:p>
        </w:tc>
        <w:tc>
          <w:tcPr/>
          <w:p>
            <w:pPr>
              <w:pStyle w:val="Compact"/>
              <w:jc w:val="left"/>
            </w:pPr>
            <w:r>
              <w:t xml:space="preserve">m²</w:t>
            </w:r>
          </w:p>
        </w:tc>
        <w:tc>
          <w:tcPr/>
          <w:p>
            <w:pPr>
              <w:pStyle w:val="Compact"/>
              <w:jc w:val="left"/>
            </w:pPr>
            <w:r>
              <w:t xml:space="preserve">210.00</w:t>
            </w:r>
          </w:p>
        </w:tc>
        <w:tc>
          <w:tcPr/>
          <w:p>
            <w:pPr>
              <w:pStyle w:val="Compact"/>
              <w:jc w:val="left"/>
            </w:pPr>
            <w:r>
              <w:t xml:space="preserve">241,500.00</w:t>
            </w:r>
          </w:p>
        </w:tc>
      </w:tr>
      <w:tr>
        <w:tc>
          <w:tcPr/>
          <w:p>
            <w:pPr>
              <w:pStyle w:val="Compact"/>
              <w:jc w:val="left"/>
            </w:pPr>
            <w:r>
              <w:t xml:space="preserve">06</w:t>
            </w:r>
          </w:p>
        </w:tc>
        <w:tc>
          <w:tcPr/>
          <w:p>
            <w:pPr>
              <w:pStyle w:val="Compact"/>
              <w:jc w:val="left"/>
            </w:pPr>
            <w:r>
              <w:t xml:space="preserve">Supply and installation of Mason-branded precast concrete lintels and sills for all window and door openings</w:t>
            </w:r>
          </w:p>
        </w:tc>
        <w:tc>
          <w:tcPr/>
          <w:p>
            <w:pPr>
              <w:pStyle w:val="Compact"/>
              <w:jc w:val="left"/>
            </w:pPr>
            <w:r>
              <w:t xml:space="preserve">420</w:t>
            </w:r>
          </w:p>
        </w:tc>
        <w:tc>
          <w:tcPr/>
          <w:p>
            <w:pPr>
              <w:pStyle w:val="Compact"/>
              <w:jc w:val="left"/>
            </w:pPr>
            <w:r>
              <w:t xml:space="preserve">pcs</w:t>
            </w:r>
          </w:p>
        </w:tc>
        <w:tc>
          <w:tcPr/>
          <w:p>
            <w:pPr>
              <w:pStyle w:val="Compact"/>
              <w:jc w:val="left"/>
            </w:pPr>
            <w:r>
              <w:t xml:space="preserve">145.00</w:t>
            </w:r>
          </w:p>
        </w:tc>
        <w:tc>
          <w:tcPr/>
          <w:p>
            <w:pPr>
              <w:pStyle w:val="Compact"/>
              <w:jc w:val="left"/>
            </w:pPr>
            <w:r>
              <w:t xml:space="preserve">60,900.00</w:t>
            </w:r>
          </w:p>
        </w:tc>
      </w:tr>
      <w:tr>
        <w:tc>
          <w:tcPr/>
          <w:p>
            <w:pPr>
              <w:pStyle w:val="Compact"/>
              <w:jc w:val="left"/>
            </w:pPr>
            <w:r>
              <w:t xml:space="preserve">07</w:t>
            </w:r>
          </w:p>
        </w:tc>
        <w:tc>
          <w:tcPr/>
          <w:p>
            <w:pPr>
              <w:pStyle w:val="Compact"/>
              <w:jc w:val="left"/>
            </w:pPr>
            <w:r>
              <w:t xml:space="preserve">Mason masonry finishing – external render application (12mm thick) with weatherproof sealant on all Mason-laid brickwork</w:t>
            </w:r>
          </w:p>
        </w:tc>
        <w:tc>
          <w:tcPr/>
          <w:p>
            <w:pPr>
              <w:pStyle w:val="Compact"/>
              <w:jc w:val="left"/>
            </w:pPr>
            <w:r>
              <w:t xml:space="preserve">4,200</w:t>
            </w:r>
          </w:p>
        </w:tc>
        <w:tc>
          <w:tcPr/>
          <w:p>
            <w:pPr>
              <w:pStyle w:val="Compact"/>
              <w:jc w:val="left"/>
            </w:pPr>
            <w:r>
              <w:t xml:space="preserve">m²</w:t>
            </w:r>
          </w:p>
        </w:tc>
        <w:tc>
          <w:tcPr/>
          <w:p>
            <w:pPr>
              <w:pStyle w:val="Compact"/>
              <w:jc w:val="left"/>
            </w:pPr>
            <w:r>
              <w:t xml:space="preserve">68.00</w:t>
            </w:r>
          </w:p>
        </w:tc>
        <w:tc>
          <w:tcPr/>
          <w:p>
            <w:pPr>
              <w:pStyle w:val="Compact"/>
              <w:jc w:val="left"/>
            </w:pPr>
            <w:r>
              <w:t xml:space="preserve">285,600.00</w:t>
            </w:r>
          </w:p>
        </w:tc>
      </w:tr>
      <w:tr>
        <w:tc>
          <w:tcPr/>
          <w:p>
            <w:pPr>
              <w:pStyle w:val="Compact"/>
              <w:jc w:val="left"/>
            </w:pPr>
            <w:r>
              <w:t xml:space="preserve">08</w:t>
            </w:r>
          </w:p>
        </w:tc>
        <w:tc>
          <w:tcPr/>
          <w:p>
            <w:pPr>
              <w:pStyle w:val="Compact"/>
              <w:jc w:val="left"/>
            </w:pPr>
            <w:r>
              <w:t xml:space="preserve">Site supervision, quality assurance, and Mason masonry compliance inspection services for the duration of the project in Malaysia Kuala Lumpur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w:t>
            </w:r>
          </w:p>
        </w:tc>
        <w:tc>
          <w:tcPr/>
          <w:p>
            <w:pPr>
              <w:pStyle w:val="Compact"/>
              <w:jc w:val="left"/>
            </w:pPr>
            <w:r>
              <w:t xml:space="preserve">125,000.00</w:t>
            </w:r>
          </w:p>
        </w:tc>
      </w:tr>
      <w:tr>
        <w:tc>
          <w:tcPr>
            <w:gridSpan w:val="5"/>
          </w:tcPr>
          <w:p>
            <w:pPr>
              <w:pStyle w:val="Compact"/>
              <w:jc w:val="right"/>
            </w:pPr>
            <w:r>
              <w:t xml:space="preserve">Subtotal</w:t>
            </w:r>
          </w:p>
        </w:tc>
        <w:tc>
          <w:tcPr/>
          <w:p>
            <w:pPr>
              <w:pStyle w:val="Compact"/>
              <w:jc w:val="left"/>
            </w:pPr>
            <w:r>
              <w:t xml:space="preserve">2,739,450.00</w:t>
            </w:r>
          </w:p>
        </w:tc>
      </w:tr>
      <w:tr>
        <w:tc>
          <w:tcPr>
            <w:gridSpan w:val="5"/>
          </w:tcPr>
          <w:p>
            <w:pPr>
              <w:pStyle w:val="Compact"/>
              <w:jc w:val="right"/>
            </w:pPr>
            <w:r>
              <w:t xml:space="preserve">Sales and Service Tax (SST) @ 6%</w:t>
            </w:r>
          </w:p>
        </w:tc>
        <w:tc>
          <w:tcPr/>
          <w:p>
            <w:pPr>
              <w:pStyle w:val="Compact"/>
              <w:jc w:val="left"/>
            </w:pPr>
            <w:r>
              <w:t xml:space="preserve">164,367.00</w:t>
            </w:r>
          </w:p>
        </w:tc>
      </w:tr>
      <w:tr>
        <w:tc>
          <w:tcPr>
            <w:gridSpan w:val="5"/>
          </w:tcPr>
          <w:p>
            <w:pPr>
              <w:pStyle w:val="Compact"/>
              <w:jc w:val="right"/>
            </w:pPr>
            <w:r>
              <w:t xml:space="preserve">TOTAL AMOUNT DUE (MYR)</w:t>
            </w:r>
          </w:p>
        </w:tc>
        <w:tc>
          <w:tcPr/>
          <w:p>
            <w:pPr>
              <w:pStyle w:val="Compact"/>
              <w:jc w:val="left"/>
            </w:pPr>
            <w:r>
              <w:t xml:space="preserve">2,903,817.00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Kuala Lumpur Development Holdings Sdn. Bhd. and is binding upon acceptance by Mason Construction &amp; Masonry Services Sdn. Bhd. All masonry works described herein shall be executed in strict accordance with the approved architectural and structural drawings for the KL Central Commercial Tower project located in Malaysia Kuala Lumpur.</w:t>
      </w:r>
    </w:p>
    <w:p>
      <w:pPr>
        <w:numPr>
          <w:ilvl w:val="0"/>
          <w:numId w:val="1001"/>
        </w:numPr>
        <w:pStyle w:val="Compact"/>
      </w:pPr>
      <w:r>
        <w:t xml:space="preserve">Mason shall provide all labour, tools, equipment, scaffolding, and safety apparatus necessary to complete the masonry works. Mason shall ensure that all workers are properly trained, certified, and compliant with the Occupational Safety and Health Act 1994 (OSHA) as enforced in Malaysia Kuala Lumpur.</w:t>
      </w:r>
    </w:p>
    <w:p>
      <w:pPr>
        <w:numPr>
          <w:ilvl w:val="0"/>
          <w:numId w:val="1001"/>
        </w:numPr>
        <w:pStyle w:val="Compact"/>
      </w:pPr>
      <w:r>
        <w:t xml:space="preserve">All materials supplied under this Purchase Order must meet or exceed the specifications outlined in the Malaysian Standard (MS) documents referenced in the line items. Mason shall provide material test certificates and mill test reports prior to installation.</w:t>
      </w:r>
    </w:p>
    <w:p>
      <w:pPr>
        <w:numPr>
          <w:ilvl w:val="0"/>
          <w:numId w:val="1001"/>
        </w:numPr>
        <w:pStyle w:val="Compact"/>
      </w:pPr>
      <w:r>
        <w:t xml:space="preserve">Payment shall be made in monthly progress instalments based on certified quantities of Mason masonry work completed and accepted by the project architect and quantity surveyor. The final payment, including the 5% retention sum, shall be released within 14 days of the Certificate of Practical Completion.</w:t>
      </w:r>
    </w:p>
    <w:p>
      <w:pPr>
        <w:numPr>
          <w:ilvl w:val="0"/>
          <w:numId w:val="1001"/>
        </w:numPr>
        <w:pStyle w:val="Compact"/>
      </w:pPr>
      <w:r>
        <w:t xml:space="preserve">Mason shall maintain a minimum of 20 qualified masons and 8 apprentices on site at all times during active masonry operations. Any reduction in workforce must be approved in writing by the buyer at least 7 days in advance.</w:t>
      </w:r>
    </w:p>
    <w:p>
      <w:pPr>
        <w:numPr>
          <w:ilvl w:val="0"/>
          <w:numId w:val="1001"/>
        </w:numPr>
        <w:pStyle w:val="Compact"/>
      </w:pPr>
      <w:r>
        <w:t xml:space="preserve">Any variations or additional masonry works beyond the scope of this Purchase Order must be approved in writing by the buyer before execution. Mason shall submit a detailed variation order with cost implications for approval.</w:t>
      </w:r>
    </w:p>
    <w:p>
      <w:pPr>
        <w:numPr>
          <w:ilvl w:val="0"/>
          <w:numId w:val="1001"/>
        </w:numPr>
        <w:pStyle w:val="Compact"/>
      </w:pPr>
      <w:r>
        <w:t xml:space="preserve">Mason shall provide a 24-month defect liability period from the date of Practical Completion for all masonry works. Any defects in Mason's masonry workmanship or materials discovered during this period shall be rectified at Mason's own cost within 14 days of written notice.</w:t>
      </w:r>
    </w:p>
    <w:p>
      <w:pPr>
        <w:numPr>
          <w:ilvl w:val="0"/>
          <w:numId w:val="1001"/>
        </w:numPr>
        <w:pStyle w:val="Compact"/>
      </w:pPr>
      <w:r>
        <w:t xml:space="preserve">This Purchase Order is governed by the laws of Malaysia. Any disputes arising from this Purchase Order shall be resolved through arbitration in Malaysia Kuala Lumpur in accordance with the rules of the Asian International Arbitration Centre (AIAC).</w:t>
      </w:r>
    </w:p>
    <w:p>
      <w:pPr>
        <w:numPr>
          <w:ilvl w:val="0"/>
          <w:numId w:val="1001"/>
        </w:numPr>
        <w:pStyle w:val="Compact"/>
      </w:pPr>
      <w:r>
        <w:t xml:space="preserve">Mason shall maintain comprehensive public liability insurance of not less than MYR 5,000,000 and workers' compensation insurance for the duration of the project. Certificates of insurance shall be provided to the buyer prior to commencement of works.</w:t>
      </w:r>
    </w:p>
    <w:p>
      <w:pPr>
        <w:numPr>
          <w:ilvl w:val="0"/>
          <w:numId w:val="1001"/>
        </w:numPr>
        <w:pStyle w:val="Compact"/>
      </w:pPr>
      <w:r>
        <w:t xml:space="preserve">All masonry works must comply with the Building and Property Development Act 1966, the Uniform Building By-Laws 1984, and all applicable local authority regulations in Malaysia Kuala Lumpur. Mason shall obtain all necessary permits and notifications from the Kuala Lumpur City Hall (DBKL) prior to commencing works.</w:t>
      </w:r>
    </w:p>
    <w:bookmarkEnd w:id="26"/>
    <w:bookmarkStart w:id="27" w:name="acceptance-and-authorization"/>
    <w:p>
      <w:pPr>
        <w:pStyle w:val="Heading2"/>
      </w:pPr>
      <w:r>
        <w:t xml:space="preserve">Acceptance and Authorization</w:t>
      </w:r>
    </w:p>
    <w:p>
      <w:pPr>
        <w:pStyle w:val="FirstParagraph"/>
      </w:pPr>
      <w:r>
        <w:rPr>
          <w:bCs/>
          <w:b/>
        </w:rPr>
        <w:t xml:space="preserve">For and on behalf of:</w:t>
      </w:r>
      <w:r>
        <w:br/>
      </w:r>
      <w:r>
        <w:t xml:space="preserve">Kuala Lumpur Development Holdings Sdn. Bhd.</w:t>
      </w:r>
    </w:p>
    <w:p>
      <w:pPr>
        <w:pStyle w:val="BodyText"/>
      </w:pPr>
      <w:r>
        <w:t xml:space="preserve">Name: Tan Wei Ming</w:t>
      </w:r>
      <w:r>
        <w:br/>
      </w:r>
      <w:r>
        <w:t xml:space="preserve">Title: Chief Procurement Officer</w:t>
      </w:r>
      <w:r>
        <w:br/>
      </w:r>
      <w:r>
        <w:t xml:space="preserve">Date: _______________</w:t>
      </w:r>
    </w:p>
    <w:p>
      <w:pPr>
        <w:pStyle w:val="BodyText"/>
      </w:pPr>
      <w:r>
        <w:rPr>
          <w:bCs/>
          <w:b/>
        </w:rPr>
        <w:t xml:space="preserve">For and on behalf of:</w:t>
      </w:r>
      <w:r>
        <w:br/>
      </w:r>
      <w:r>
        <w:t xml:space="preserve">Mason Construction &amp; Masonry Services Sdn. Bhd.</w:t>
      </w:r>
    </w:p>
    <w:p>
      <w:pPr>
        <w:pStyle w:val="BodyText"/>
      </w:pPr>
      <w:r>
        <w:t xml:space="preserve">Name: Rajesh Kumar A/L Subramaniam</w:t>
      </w:r>
      <w:r>
        <w:br/>
      </w:r>
      <w:r>
        <w:t xml:space="preserve">Title: Managing Director</w:t>
      </w:r>
      <w:r>
        <w:br/>
      </w:r>
      <w:r>
        <w:t xml:space="preserve">Date: _______________</w:t>
      </w:r>
    </w:p>
    <w:p>
      <w:pPr>
        <w:pStyle w:val="BodyText"/>
      </w:pPr>
      <w:r>
        <w:t xml:space="preserve">This Purchase Order (PO No: KL-MASON-2025-04782) is a confidential document between Kuala Lumpur Development Holdings Sdn. Bhd. and Mason Construction &amp; Masonry Services Sdn. Bhd. for the execution of masonry works at the KL Central Commercial Tower project, Malaysia Kuala Lumpur. Unauthorized reproduction or distribution is strictly prohibited. Document reference: KL-MASON-2025-04782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Services - Malaysia Kuala Lumpur</dc:title>
  <dc:creator/>
  <dc:language>en</dc:language>
  <cp:keywords/>
  <dcterms:created xsi:type="dcterms:W3CDTF">2026-10-10T07:32:47Z</dcterms:created>
  <dcterms:modified xsi:type="dcterms:W3CDTF">2026-10-10T07:32:47Z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