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rPr>
          <w:bCs/>
          <w:b/>
        </w:rPr>
        <w:t xml:space="preserve">Al-Madina Construction &amp; Development (Pvt.) Ltd.</w:t>
      </w:r>
    </w:p>
    <w:p>
      <w:pPr>
        <w:pStyle w:val="BodyText"/>
      </w:pPr>
      <w:r>
        <w:t xml:space="preserve">Plot 47-B, Blue Area, Jinnah Avenue,</w:t>
      </w:r>
      <w:r>
        <w:t xml:space="preserve"> </w:t>
      </w:r>
      <w:r>
        <w:rPr>
          <w:bCs/>
          <w:b/>
        </w:rPr>
        <w:t xml:space="preserve">Pakistan Islamabad</w:t>
      </w:r>
    </w:p>
    <w:p>
      <w:pPr>
        <w:pStyle w:val="BodyText"/>
      </w:pPr>
      <w:r>
        <w:t xml:space="preserve">Phone: +92-51-227-4561 | Email: procurement@almadinacivil.pk | NTN: 7854321-0</w:t>
      </w:r>
    </w:p>
    <w:bookmarkEnd w:id="20"/>
    <w:p>
      <w:pPr>
        <w:pStyle w:val="BodyText"/>
      </w:pPr>
      <w:r>
        <w:rPr>
          <w:bCs/>
          <w:b/>
        </w:rPr>
        <w:t xml:space="preserve">Purchase Order No.:</w:t>
      </w:r>
      <w:r>
        <w:t xml:space="preserve"> </w:t>
      </w:r>
      <w:r>
        <w:t xml:space="preserve">PO/ISB/2025/00472</w:t>
      </w:r>
    </w:p>
    <w:p>
      <w:pPr>
        <w:pStyle w:val="BodyText"/>
      </w:pPr>
      <w:r>
        <w:rPr>
          <w:bCs/>
          <w:b/>
        </w:rPr>
        <w:t xml:space="preserve">Date of Issue:</w:t>
      </w:r>
      <w:r>
        <w:t xml:space="preserve"> </w:t>
      </w:r>
      <w:r>
        <w:t xml:space="preserve">14 June 2025</w:t>
      </w:r>
    </w:p>
    <w:p>
      <w:pPr>
        <w:pStyle w:val="BodyText"/>
      </w:pPr>
      <w:r>
        <w:rPr>
          <w:bCs/>
          <w:b/>
        </w:rPr>
        <w:t xml:space="preserve">Project Reference:</w:t>
      </w:r>
      <w:r>
        <w:t xml:space="preserve"> </w:t>
      </w:r>
      <w:r>
        <w:t xml:space="preserve">Islamabad Residential Tower – Phase II</w:t>
      </w:r>
    </w:p>
    <w:p>
      <w:pPr>
        <w:pStyle w:val="BodyText"/>
      </w:pPr>
      <w:r>
        <w:rPr>
          <w:bCs/>
          <w:b/>
        </w:rPr>
        <w:t xml:space="preserve">Delivery Location:</w:t>
      </w:r>
      <w:r>
        <w:t xml:space="preserve"> </w:t>
      </w:r>
      <w:r>
        <w:t xml:space="preserve">G-13/4, Islamabad,</w:t>
      </w:r>
      <w:r>
        <w:t xml:space="preserve"> </w:t>
      </w:r>
      <w:r>
        <w:rPr>
          <w:bCs/>
          <w:b/>
        </w:rPr>
        <w:t xml:space="preserve">Pakistan</w:t>
      </w:r>
    </w:p>
    <w:p>
      <w:pPr>
        <w:pStyle w:val="BodyText"/>
      </w:pPr>
      <w:r>
        <w:rPr>
          <w:bCs/>
          <w:b/>
        </w:rPr>
        <w:t xml:space="preserve">Required Completion:</w:t>
      </w:r>
      <w:r>
        <w:t xml:space="preserve"> </w:t>
      </w:r>
      <w:r>
        <w:t xml:space="preserve">30 August 2025</w:t>
      </w:r>
    </w:p>
    <w:p>
      <w:pPr>
        <w:pStyle w:val="BodyText"/>
      </w:pPr>
      <w:r>
        <w:rPr>
          <w:bCs/>
          <w:b/>
        </w:rPr>
        <w:t xml:space="preserve">Payment Terms:</w:t>
      </w:r>
      <w:r>
        <w:t xml:space="preserve"> </w:t>
      </w:r>
      <w:r>
        <w:t xml:space="preserve">30 Days Net</w:t>
      </w:r>
    </w:p>
    <w:p>
      <w:pPr>
        <w:pStyle w:val="BodyText"/>
      </w:pPr>
      <w:r>
        <w:t xml:space="preserve">VENDOR / MASON CONTRACTOR DETAILS</w:t>
      </w:r>
    </w:p>
    <w:p>
      <w:pPr>
        <w:pStyle w:val="BodyText"/>
      </w:pPr>
      <w:r>
        <w:rPr>
          <w:bCs/>
          <w:b/>
        </w:rPr>
        <w:t xml:space="preserve">Mason Contractor:</w:t>
      </w:r>
      <w:r>
        <w:t xml:space="preserve"> </w:t>
      </w:r>
      <w:r>
        <w:t xml:space="preserve">Haji Abdul Rehman Mason &amp; Civil Works</w:t>
      </w:r>
    </w:p>
    <w:p>
      <w:pPr>
        <w:pStyle w:val="BodyText"/>
      </w:pPr>
      <w:r>
        <w:rPr>
          <w:bCs/>
          <w:b/>
        </w:rPr>
        <w:t xml:space="preserve">Address:</w:t>
      </w:r>
      <w:r>
        <w:t xml:space="preserve"> </w:t>
      </w:r>
      <w:r>
        <w:t xml:space="preserve">House 22, Street 9, F-7/3,</w:t>
      </w:r>
      <w:r>
        <w:t xml:space="preserve"> </w:t>
      </w:r>
      <w:r>
        <w:rPr>
          <w:bCs/>
          <w:b/>
        </w:rPr>
        <w:t xml:space="preserve">Pakistan Islamabad</w:t>
      </w:r>
    </w:p>
    <w:p>
      <w:pPr>
        <w:pStyle w:val="BodyText"/>
      </w:pPr>
      <w:r>
        <w:rPr>
          <w:bCs/>
          <w:b/>
        </w:rPr>
        <w:t xml:space="preserve">Contact Person:</w:t>
      </w:r>
      <w:r>
        <w:t xml:space="preserve"> </w:t>
      </w:r>
      <w:r>
        <w:t xml:space="preserve">Haji Abdul Rehman (Master Mason)</w:t>
      </w:r>
    </w:p>
    <w:p>
      <w:pPr>
        <w:pStyle w:val="BodyText"/>
      </w:pPr>
      <w:r>
        <w:rPr>
          <w:bCs/>
          <w:b/>
        </w:rPr>
        <w:t xml:space="preserve">Phone:</w:t>
      </w:r>
      <w:r>
        <w:t xml:space="preserve"> </w:t>
      </w:r>
      <w:r>
        <w:t xml:space="preserve">+92-300-8765432 |</w:t>
      </w:r>
      <w:r>
        <w:t xml:space="preserve"> </w:t>
      </w:r>
      <w:r>
        <w:rPr>
          <w:bCs/>
          <w:b/>
        </w:rPr>
        <w:t xml:space="preserve">CNIC:</w:t>
      </w:r>
      <w:r>
        <w:t xml:space="preserve"> </w:t>
      </w:r>
      <w:r>
        <w:t xml:space="preserve">35202-1234567-8</w:t>
      </w:r>
    </w:p>
    <w:p>
      <w:pPr>
        <w:pStyle w:val="BodyText"/>
      </w:pPr>
      <w:r>
        <w:rPr>
          <w:bCs/>
          <w:b/>
        </w:rPr>
        <w:t xml:space="preserve">Trade License No.:</w:t>
      </w:r>
      <w:r>
        <w:t xml:space="preserve"> </w:t>
      </w:r>
      <w:r>
        <w:t xml:space="preserve">ISB/TL/2024/1189 (Issued by Islamabad Capital Territory Municipal Corporation)</w:t>
      </w:r>
    </w:p>
    <w:p>
      <w:pPr>
        <w:pStyle w:val="BodyText"/>
      </w:pPr>
      <w:r>
        <w:t xml:space="preserve">PURCHASE ORDER SCOPE – MASON WORKS</w:t>
      </w:r>
    </w:p>
    <w:p>
      <w:pPr>
        <w:pStyle w:val="BodyText"/>
      </w:pPr>
      <w:r>
        <w:t xml:space="preserve">This</w:t>
      </w:r>
      <w:r>
        <w:t xml:space="preserve"> </w:t>
      </w:r>
      <w:r>
        <w:rPr>
          <w:bCs/>
          <w:b/>
        </w:rPr>
        <w:t xml:space="preserve">Purchase Order</w:t>
      </w:r>
      <w:r>
        <w:t xml:space="preserve"> </w:t>
      </w:r>
      <w:r>
        <w:t xml:space="preserve">is issued by Al-Madina Construction &amp; Development (Pvt.) Ltd. to engage the above-named</w:t>
      </w:r>
      <w:r>
        <w:t xml:space="preserve"> </w:t>
      </w:r>
      <w:r>
        <w:rPr>
          <w:bCs/>
          <w:b/>
        </w:rPr>
        <w:t xml:space="preserve">Mason</w:t>
      </w:r>
      <w:r>
        <w:t xml:space="preserve"> </w:t>
      </w:r>
      <w:r>
        <w:t xml:space="preserve">contractor for the execution of all masonry, brickwork, plastering, and related civil construction activities at the Islamabad Residential Tower project site located in G-13/4,</w:t>
      </w:r>
      <w:r>
        <w:t xml:space="preserve"> </w:t>
      </w:r>
      <w:r>
        <w:rPr>
          <w:bCs/>
          <w:b/>
        </w:rPr>
        <w:t xml:space="preserve">Pakistan Islamabad</w:t>
      </w:r>
      <w:r>
        <w:t xml:space="preserve">. The</w:t>
      </w:r>
      <w:r>
        <w:t xml:space="preserve"> </w:t>
      </w:r>
      <w:r>
        <w:rPr>
          <w:bCs/>
          <w:b/>
        </w:rPr>
        <w:t xml:space="preserve">Mason</w:t>
      </w:r>
      <w:r>
        <w:t xml:space="preserve"> </w:t>
      </w:r>
      <w:r>
        <w:t xml:space="preserve">shall provide all skilled labor, hand tools, and consumable materials as specified below. The scope of work is governed by the project drawings (Rev. 3) and the specifications approved by the Islamabad Capital Territory Building Control Authority.</w:t>
      </w:r>
    </w:p>
    <w:p>
      <w:pPr>
        <w:pStyle w:val="BodyText"/>
      </w:pPr>
      <w:r>
        <w:t xml:space="preserve">LINE ITEMS – MATERIALS, LABOR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Supply and laying of 9-inch solid clay bricks (standard size 9" x 4.5" x 3") for external and internal walls, floors 1 through 8, including mortar mixing and application</w:t>
            </w:r>
          </w:p>
        </w:tc>
        <w:tc>
          <w:tcPr/>
          <w:p>
            <w:pPr>
              <w:pStyle w:val="Compact"/>
              <w:jc w:val="left"/>
            </w:pPr>
            <w:r>
              <w:t xml:space="preserve">Thousand (1000)</w:t>
            </w:r>
          </w:p>
        </w:tc>
        <w:tc>
          <w:tcPr/>
          <w:p>
            <w:pPr>
              <w:pStyle w:val="Compact"/>
              <w:jc w:val="left"/>
            </w:pPr>
            <w:r>
              <w:t xml:space="preserve">1,250</w:t>
            </w:r>
          </w:p>
        </w:tc>
        <w:tc>
          <w:tcPr/>
          <w:p>
            <w:pPr>
              <w:pStyle w:val="Compact"/>
              <w:jc w:val="left"/>
            </w:pPr>
            <w:r>
              <w:t xml:space="preserve">18,500</w:t>
            </w:r>
          </w:p>
        </w:tc>
        <w:tc>
          <w:tcPr/>
          <w:p>
            <w:pPr>
              <w:pStyle w:val="Compact"/>
              <w:jc w:val="left"/>
            </w:pPr>
            <w:r>
              <w:t xml:space="preserve">23,125,000</w:t>
            </w:r>
          </w:p>
        </w:tc>
      </w:tr>
      <w:tr>
        <w:tc>
          <w:tcPr/>
          <w:p>
            <w:pPr>
              <w:pStyle w:val="Compact"/>
              <w:jc w:val="left"/>
            </w:pPr>
            <w:r>
              <w:t xml:space="preserve">2</w:t>
            </w:r>
          </w:p>
        </w:tc>
        <w:tc>
          <w:tcPr/>
          <w:p>
            <w:pPr>
              <w:pStyle w:val="Compact"/>
              <w:jc w:val="left"/>
            </w:pPr>
            <w:r>
              <w:t xml:space="preserve">Supply and laying of 4-inch hollow concrete blocks for partition walls and non-load-bearing internal walls, floors 1 through 8</w:t>
            </w:r>
          </w:p>
        </w:tc>
        <w:tc>
          <w:tcPr/>
          <w:p>
            <w:pPr>
              <w:pStyle w:val="Compact"/>
              <w:jc w:val="left"/>
            </w:pPr>
            <w:r>
              <w:t xml:space="preserve">Thousand (1000)</w:t>
            </w:r>
          </w:p>
        </w:tc>
        <w:tc>
          <w:tcPr/>
          <w:p>
            <w:pPr>
              <w:pStyle w:val="Compact"/>
              <w:jc w:val="left"/>
            </w:pPr>
            <w:r>
              <w:t xml:space="preserve">820</w:t>
            </w:r>
          </w:p>
        </w:tc>
        <w:tc>
          <w:tcPr/>
          <w:p>
            <w:pPr>
              <w:pStyle w:val="Compact"/>
              <w:jc w:val="left"/>
            </w:pPr>
            <w:r>
              <w:t xml:space="preserve">12,800</w:t>
            </w:r>
          </w:p>
        </w:tc>
        <w:tc>
          <w:tcPr/>
          <w:p>
            <w:pPr>
              <w:pStyle w:val="Compact"/>
              <w:jc w:val="left"/>
            </w:pPr>
            <w:r>
              <w:t xml:space="preserve">10,496,000</w:t>
            </w:r>
          </w:p>
        </w:tc>
      </w:tr>
      <w:tr>
        <w:tc>
          <w:tcPr/>
          <w:p>
            <w:pPr>
              <w:pStyle w:val="Compact"/>
              <w:jc w:val="left"/>
            </w:pPr>
            <w:r>
              <w:t xml:space="preserve">3</w:t>
            </w:r>
          </w:p>
        </w:tc>
        <w:tc>
          <w:tcPr/>
          <w:p>
            <w:pPr>
              <w:pStyle w:val="Compact"/>
              <w:jc w:val="left"/>
            </w:pPr>
            <w:r>
              <w:t xml:space="preserve">Internal plastering (12 mm thick, 1:4 cement-sand mix) on all brick and block walls, both faces, including preparation and curing</w:t>
            </w:r>
          </w:p>
        </w:tc>
        <w:tc>
          <w:tcPr/>
          <w:p>
            <w:pPr>
              <w:pStyle w:val="Compact"/>
              <w:jc w:val="left"/>
            </w:pPr>
            <w:r>
              <w:t xml:space="preserve">Square Meter</w:t>
            </w:r>
          </w:p>
        </w:tc>
        <w:tc>
          <w:tcPr/>
          <w:p>
            <w:pPr>
              <w:pStyle w:val="Compact"/>
              <w:jc w:val="left"/>
            </w:pPr>
            <w:r>
              <w:t xml:space="preserve">14,500</w:t>
            </w:r>
          </w:p>
        </w:tc>
        <w:tc>
          <w:tcPr/>
          <w:p>
            <w:pPr>
              <w:pStyle w:val="Compact"/>
              <w:jc w:val="left"/>
            </w:pPr>
            <w:r>
              <w:t xml:space="preserve">480</w:t>
            </w:r>
          </w:p>
        </w:tc>
        <w:tc>
          <w:tcPr/>
          <w:p>
            <w:pPr>
              <w:pStyle w:val="Compact"/>
              <w:jc w:val="left"/>
            </w:pPr>
            <w:r>
              <w:t xml:space="preserve">6,960,000</w:t>
            </w:r>
          </w:p>
        </w:tc>
      </w:tr>
      <w:tr>
        <w:tc>
          <w:tcPr/>
          <w:p>
            <w:pPr>
              <w:pStyle w:val="Compact"/>
              <w:jc w:val="left"/>
            </w:pPr>
            <w:r>
              <w:t xml:space="preserve">4</w:t>
            </w:r>
          </w:p>
        </w:tc>
        <w:tc>
          <w:tcPr/>
          <w:p>
            <w:pPr>
              <w:pStyle w:val="Compact"/>
              <w:jc w:val="left"/>
            </w:pPr>
            <w:r>
              <w:t xml:space="preserve">External plastering (15 mm thick, 1:3 cement-sand mix with waterproofing additive) on all external facades, ground floor to roof parapet</w:t>
            </w:r>
          </w:p>
        </w:tc>
        <w:tc>
          <w:tcPr/>
          <w:p>
            <w:pPr>
              <w:pStyle w:val="Compact"/>
              <w:jc w:val="left"/>
            </w:pPr>
            <w:r>
              <w:t xml:space="preserve">Square Meter</w:t>
            </w:r>
          </w:p>
        </w:tc>
        <w:tc>
          <w:tcPr/>
          <w:p>
            <w:pPr>
              <w:pStyle w:val="Compact"/>
              <w:jc w:val="left"/>
            </w:pPr>
            <w:r>
              <w:t xml:space="preserve">6,200</w:t>
            </w:r>
          </w:p>
        </w:tc>
        <w:tc>
          <w:tcPr/>
          <w:p>
            <w:pPr>
              <w:pStyle w:val="Compact"/>
              <w:jc w:val="left"/>
            </w:pPr>
            <w:r>
              <w:t xml:space="preserve">620</w:t>
            </w:r>
          </w:p>
        </w:tc>
        <w:tc>
          <w:tcPr/>
          <w:p>
            <w:pPr>
              <w:pStyle w:val="Compact"/>
              <w:jc w:val="left"/>
            </w:pPr>
            <w:r>
              <w:t xml:space="preserve">3,844,000</w:t>
            </w:r>
          </w:p>
        </w:tc>
      </w:tr>
      <w:tr>
        <w:tc>
          <w:tcPr/>
          <w:p>
            <w:pPr>
              <w:pStyle w:val="Compact"/>
              <w:jc w:val="left"/>
            </w:pPr>
            <w:r>
              <w:t xml:space="preserve">5</w:t>
            </w:r>
          </w:p>
        </w:tc>
        <w:tc>
          <w:tcPr/>
          <w:p>
            <w:pPr>
              <w:pStyle w:val="Compact"/>
              <w:jc w:val="left"/>
            </w:pPr>
            <w:r>
              <w:t xml:space="preserve">Construction of brick lintels, arches, and window sills as per structural drawings, including formwork and reinforcement</w:t>
            </w:r>
          </w:p>
        </w:tc>
        <w:tc>
          <w:tcPr/>
          <w:p>
            <w:pPr>
              <w:pStyle w:val="Compact"/>
              <w:jc w:val="left"/>
            </w:pPr>
            <w:r>
              <w:t xml:space="preserve">Item</w:t>
            </w:r>
          </w:p>
        </w:tc>
        <w:tc>
          <w:tcPr/>
          <w:p>
            <w:pPr>
              <w:pStyle w:val="Compact"/>
              <w:jc w:val="left"/>
            </w:pPr>
            <w:r>
              <w:t xml:space="preserve">340</w:t>
            </w:r>
          </w:p>
        </w:tc>
        <w:tc>
          <w:tcPr/>
          <w:p>
            <w:pPr>
              <w:pStyle w:val="Compact"/>
              <w:jc w:val="left"/>
            </w:pPr>
            <w:r>
              <w:t xml:space="preserve">3,200</w:t>
            </w:r>
          </w:p>
        </w:tc>
        <w:tc>
          <w:tcPr/>
          <w:p>
            <w:pPr>
              <w:pStyle w:val="Compact"/>
              <w:jc w:val="left"/>
            </w:pPr>
            <w:r>
              <w:t xml:space="preserve">1,088,000</w:t>
            </w:r>
          </w:p>
        </w:tc>
      </w:tr>
      <w:tr>
        <w:tc>
          <w:tcPr/>
          <w:p>
            <w:pPr>
              <w:pStyle w:val="Compact"/>
              <w:jc w:val="left"/>
            </w:pPr>
            <w:r>
              <w:t xml:space="preserve">6</w:t>
            </w:r>
          </w:p>
        </w:tc>
        <w:tc>
          <w:tcPr/>
          <w:p>
            <w:pPr>
              <w:pStyle w:val="Compact"/>
              <w:jc w:val="left"/>
            </w:pPr>
            <w:r>
              <w:t xml:space="preserve">Supply and laying of 6-inch solid bricks for basement retaining walls and foundation plinth, including excavation support shoring</w:t>
            </w:r>
          </w:p>
        </w:tc>
        <w:tc>
          <w:tcPr/>
          <w:p>
            <w:pPr>
              <w:pStyle w:val="Compact"/>
              <w:jc w:val="left"/>
            </w:pPr>
            <w:r>
              <w:t xml:space="preserve">Thousand (1000)</w:t>
            </w:r>
          </w:p>
        </w:tc>
        <w:tc>
          <w:tcPr/>
          <w:p>
            <w:pPr>
              <w:pStyle w:val="Compact"/>
              <w:jc w:val="left"/>
            </w:pPr>
            <w:r>
              <w:t xml:space="preserve">480</w:t>
            </w:r>
          </w:p>
        </w:tc>
        <w:tc>
          <w:tcPr/>
          <w:p>
            <w:pPr>
              <w:pStyle w:val="Compact"/>
              <w:jc w:val="left"/>
            </w:pPr>
            <w:r>
              <w:t xml:space="preserve">21,000</w:t>
            </w:r>
          </w:p>
        </w:tc>
        <w:tc>
          <w:tcPr/>
          <w:p>
            <w:pPr>
              <w:pStyle w:val="Compact"/>
              <w:jc w:val="left"/>
            </w:pPr>
            <w:r>
              <w:t xml:space="preserve">10,080,000</w:t>
            </w:r>
          </w:p>
        </w:tc>
      </w:tr>
      <w:tr>
        <w:tc>
          <w:tcPr/>
          <w:p>
            <w:pPr>
              <w:pStyle w:val="Compact"/>
              <w:jc w:val="left"/>
            </w:pPr>
            <w:r>
              <w:t xml:space="preserve">7</w:t>
            </w:r>
          </w:p>
        </w:tc>
        <w:tc>
          <w:tcPr/>
          <w:p>
            <w:pPr>
              <w:pStyle w:val="Compact"/>
              <w:jc w:val="left"/>
            </w:pPr>
            <w:r>
              <w:t xml:space="preserve">Skilled</w:t>
            </w:r>
            <w:r>
              <w:t xml:space="preserve"> </w:t>
            </w:r>
            <w:r>
              <w:rPr>
                <w:bCs/>
                <w:b/>
              </w:rPr>
              <w:t xml:space="preserve">Mason</w:t>
            </w:r>
            <w:r>
              <w:t xml:space="preserve"> </w:t>
            </w:r>
            <w:r>
              <w:t xml:space="preserve">labor (master masons, helpers, and apprentices) for all masonry activities, including site supervision by a certified mason foreman</w:t>
            </w:r>
          </w:p>
        </w:tc>
        <w:tc>
          <w:tcPr/>
          <w:p>
            <w:pPr>
              <w:pStyle w:val="Compact"/>
              <w:jc w:val="left"/>
            </w:pPr>
            <w:r>
              <w:t xml:space="preserve">Man-Month</w:t>
            </w:r>
          </w:p>
        </w:tc>
        <w:tc>
          <w:tcPr/>
          <w:p>
            <w:pPr>
              <w:pStyle w:val="Compact"/>
              <w:jc w:val="left"/>
            </w:pPr>
            <w:r>
              <w:t xml:space="preserve">96</w:t>
            </w:r>
          </w:p>
        </w:tc>
        <w:tc>
          <w:tcPr/>
          <w:p>
            <w:pPr>
              <w:pStyle w:val="Compact"/>
              <w:jc w:val="left"/>
            </w:pPr>
            <w:r>
              <w:t xml:space="preserve">45,000</w:t>
            </w:r>
          </w:p>
        </w:tc>
        <w:tc>
          <w:tcPr/>
          <w:p>
            <w:pPr>
              <w:pStyle w:val="Compact"/>
              <w:jc w:val="left"/>
            </w:pPr>
            <w:r>
              <w:t xml:space="preserve">4,320,000</w:t>
            </w:r>
          </w:p>
        </w:tc>
      </w:tr>
      <w:tr>
        <w:tc>
          <w:tcPr/>
          <w:p>
            <w:pPr>
              <w:pStyle w:val="Compact"/>
              <w:jc w:val="left"/>
            </w:pPr>
            <w:r>
              <w:t xml:space="preserve">8</w:t>
            </w:r>
          </w:p>
        </w:tc>
        <w:tc>
          <w:tcPr/>
          <w:p>
            <w:pPr>
              <w:pStyle w:val="Compact"/>
              <w:jc w:val="left"/>
            </w:pPr>
            <w:r>
              <w:t xml:space="preserve">Supply of cement (OPC 43-grade, 50 kg bags), sharp sand, and coarse aggregate (20 mm) required for all mortar and plaster work as per BOQ</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9</w:t>
            </w:r>
          </w:p>
        </w:tc>
        <w:tc>
          <w:tcPr/>
          <w:p>
            <w:pPr>
              <w:pStyle w:val="Compact"/>
              <w:jc w:val="left"/>
            </w:pPr>
            <w:r>
              <w:t xml:space="preserve">Provision of scaffolding, brick trolleys, mixing platforms, and all hand tools (trowels, plumb bobs, spirit levels, hammers) for the duration of masonry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Site housekeeping, waste brick removal, and disposal in compliance with Islamabad Capital Territory waste management regulations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gridSpan w:val="5"/>
          </w:tcPr>
          <w:p>
            <w:pPr>
              <w:pStyle w:val="Compact"/>
              <w:jc w:val="right"/>
            </w:pPr>
            <w:r>
              <w:t xml:space="preserve">Subtotal:</w:t>
            </w:r>
          </w:p>
        </w:tc>
        <w:tc>
          <w:tcPr/>
          <w:p>
            <w:pPr>
              <w:pStyle w:val="Compact"/>
              <w:jc w:val="left"/>
            </w:pPr>
            <w:r>
              <w:t xml:space="preserve">70,168,000</w:t>
            </w:r>
          </w:p>
        </w:tc>
      </w:tr>
      <w:tr>
        <w:tc>
          <w:tcPr>
            <w:gridSpan w:val="5"/>
          </w:tcPr>
          <w:p>
            <w:pPr>
              <w:pStyle w:val="Compact"/>
              <w:jc w:val="right"/>
            </w:pPr>
            <w:r>
              <w:t xml:space="preserve">Sales Tax (18% as per FBR, Pakistan):</w:t>
            </w:r>
          </w:p>
        </w:tc>
        <w:tc>
          <w:tcPr/>
          <w:p>
            <w:pPr>
              <w:pStyle w:val="Compact"/>
              <w:jc w:val="left"/>
            </w:pPr>
            <w:r>
              <w:t xml:space="preserve">12,630,240</w:t>
            </w:r>
          </w:p>
        </w:tc>
      </w:tr>
      <w:tr>
        <w:tc>
          <w:tcPr>
            <w:gridSpan w:val="5"/>
          </w:tcPr>
          <w:p>
            <w:pPr>
              <w:pStyle w:val="Compact"/>
              <w:jc w:val="right"/>
            </w:pPr>
            <w:r>
              <w:rPr>
                <w:bCs/>
                <w:b/>
              </w:rPr>
              <w:t xml:space="preserve">TOTAL PURCHASE ORDER VALUE (PKR):</w:t>
            </w:r>
          </w:p>
        </w:tc>
        <w:tc>
          <w:tcPr/>
          <w:p>
            <w:pPr>
              <w:pStyle w:val="Compact"/>
              <w:jc w:val="left"/>
            </w:pPr>
            <w:r>
              <w:rPr>
                <w:bCs/>
                <w:b/>
              </w:rPr>
              <w:t xml:space="preserve">82,798,240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Al-Madina Construction &amp; Development (Pvt.) Ltd. and the named</w:t>
      </w:r>
      <w:r>
        <w:t xml:space="preserve"> </w:t>
      </w:r>
      <w:r>
        <w:rPr>
          <w:bCs/>
          <w:b/>
        </w:rPr>
        <w:t xml:space="preserve">Mason</w:t>
      </w:r>
      <w:r>
        <w:t xml:space="preserve"> </w:t>
      </w:r>
      <w:r>
        <w:t xml:space="preserve">contractor for the masonry works described herein at the project site in</w:t>
      </w:r>
      <w:r>
        <w:t xml:space="preserve"> </w:t>
      </w:r>
      <w:r>
        <w:rPr>
          <w:bCs/>
          <w:b/>
        </w:rPr>
        <w:t xml:space="preserve">Pakistan Islamabad</w:t>
      </w:r>
      <w:r>
        <w:t xml:space="preserve">.</w:t>
      </w:r>
    </w:p>
    <w:p>
      <w:pPr>
        <w:numPr>
          <w:ilvl w:val="0"/>
          <w:numId w:val="1001"/>
        </w:numPr>
        <w:pStyle w:val="Compact"/>
      </w:pPr>
      <w:r>
        <w:t xml:space="preserve">The</w:t>
      </w:r>
      <w:r>
        <w:t xml:space="preserve"> </w:t>
      </w:r>
      <w:r>
        <w:rPr>
          <w:bCs/>
          <w:b/>
        </w:rPr>
        <w:t xml:space="preserve">Mason</w:t>
      </w:r>
      <w:r>
        <w:t xml:space="preserve"> </w:t>
      </w:r>
      <w:r>
        <w:t xml:space="preserve">shall mobilize all personnel, materials, and equipment to the G-13/4 site within five (5) working days of the date of this</w:t>
      </w:r>
      <w:r>
        <w:t xml:space="preserve"> </w:t>
      </w:r>
      <w:r>
        <w:rPr>
          <w:bCs/>
          <w:b/>
        </w:rPr>
        <w:t xml:space="preserve">Purchase Order</w:t>
      </w:r>
      <w:r>
        <w:t xml:space="preserve"> </w:t>
      </w:r>
      <w:r>
        <w:t xml:space="preserve">and shall maintain a minimum crew of twelve (12) skilled masons throughout the execution period.</w:t>
      </w:r>
    </w:p>
    <w:p>
      <w:pPr>
        <w:numPr>
          <w:ilvl w:val="0"/>
          <w:numId w:val="1001"/>
        </w:numPr>
        <w:pStyle w:val="Compact"/>
      </w:pPr>
      <w:r>
        <w:t xml:space="preserve">All masonry work shall conform to the Pakistan Building Code (PBC-2018), the specifications of the Islamabad Capital Territory Building Control Authority, and the project structural drawings issued by the lead structural engineer.</w:t>
      </w:r>
    </w:p>
    <w:p>
      <w:pPr>
        <w:numPr>
          <w:ilvl w:val="0"/>
          <w:numId w:val="1001"/>
        </w:numPr>
        <w:pStyle w:val="Compact"/>
      </w:pPr>
      <w:r>
        <w:t xml:space="preserve">The</w:t>
      </w:r>
      <w:r>
        <w:t xml:space="preserve"> </w:t>
      </w:r>
      <w:r>
        <w:rPr>
          <w:bCs/>
          <w:b/>
        </w:rPr>
        <w:t xml:space="preserve">Mason</w:t>
      </w:r>
      <w:r>
        <w:t xml:space="preserve"> </w:t>
      </w:r>
      <w:r>
        <w:t xml:space="preserve">is responsible for ensuring that all bricks, blocks, cement, and aggregate used on site meet the standards prescribed by the Pakistan Standards and Quality Control Authority (PSQCA). Certificates of conformity shall be submitted to the site engineer prior to use.</w:t>
      </w:r>
    </w:p>
    <w:p>
      <w:pPr>
        <w:numPr>
          <w:ilvl w:val="0"/>
          <w:numId w:val="1001"/>
        </w:numPr>
        <w:pStyle w:val="Compact"/>
      </w:pPr>
      <w:r>
        <w:t xml:space="preserve">Payment shall be made in three (3) progress installments: 30% upon completion of basement and ground-floor masonry, 40% upon completion of floors 1 through 5, and 30% upon final completion and acceptance of all masonry works. Each installment is due within thirty (30) days of the site engineer's written certification.</w:t>
      </w:r>
    </w:p>
    <w:p>
      <w:pPr>
        <w:numPr>
          <w:ilvl w:val="0"/>
          <w:numId w:val="1001"/>
        </w:numPr>
        <w:pStyle w:val="Compact"/>
      </w:pPr>
      <w:r>
        <w:t xml:space="preserve">A retention sum of five percent (5%) of each progress payment shall be withheld and released upon expiry of the twelve-month defect liability period, subject to satisfactory rectification of any masonry defects identified during that period.</w:t>
      </w:r>
    </w:p>
    <w:p>
      <w:pPr>
        <w:numPr>
          <w:ilvl w:val="0"/>
          <w:numId w:val="1001"/>
        </w:numPr>
        <w:pStyle w:val="Compact"/>
      </w:pPr>
      <w:r>
        <w:t xml:space="preserve">The</w:t>
      </w:r>
      <w:r>
        <w:t xml:space="preserve"> </w:t>
      </w:r>
      <w:r>
        <w:rPr>
          <w:bCs/>
          <w:b/>
        </w:rPr>
        <w:t xml:space="preserve">Mason</w:t>
      </w:r>
      <w:r>
        <w:t xml:space="preserve"> </w:t>
      </w:r>
      <w:r>
        <w:t xml:space="preserve">shall comply with all labor laws of the Islamic Republic of Pakistan, including the minimum wage orders issued by the Islamabad Capital Territory government, and shall provide all workers with personal protective equipment (PPE) as mandated by the Pakistan Occupational Safety and Health (POSHO) regulations.</w:t>
      </w:r>
    </w:p>
    <w:p>
      <w:pPr>
        <w:numPr>
          <w:ilvl w:val="0"/>
          <w:numId w:val="1001"/>
        </w:numPr>
        <w:pStyle w:val="Compact"/>
      </w:pPr>
      <w:r>
        <w:t xml:space="preserve">Any variation in scope, quantity, or specification shall be documented in a written Variation Order signed by both parties before execution. No additional work shall be undertaken under this</w:t>
      </w:r>
      <w:r>
        <w:t xml:space="preserve"> </w:t>
      </w:r>
      <w:r>
        <w:rPr>
          <w:bCs/>
          <w:b/>
        </w:rPr>
        <w:t xml:space="preserve">Purchase Order</w:t>
      </w:r>
      <w:r>
        <w:t xml:space="preserve"> </w:t>
      </w:r>
      <w:r>
        <w:t xml:space="preserve">without prior written approval.</w:t>
      </w:r>
    </w:p>
    <w:p>
      <w:pPr>
        <w:numPr>
          <w:ilvl w:val="0"/>
          <w:numId w:val="1001"/>
        </w:numPr>
        <w:pStyle w:val="Compact"/>
      </w:pPr>
      <w:r>
        <w:t xml:space="preserve">In the event of a dispute, the matter shall be resolved through arbitration in</w:t>
      </w:r>
      <w:r>
        <w:t xml:space="preserve"> </w:t>
      </w:r>
      <w:r>
        <w:rPr>
          <w:bCs/>
          <w:b/>
        </w:rPr>
        <w:t xml:space="preserve">Pakistan Islamabad</w:t>
      </w:r>
      <w:r>
        <w:t xml:space="preserve"> </w:t>
      </w:r>
      <w:r>
        <w:t xml:space="preserve">in accordance with the Arbitration Act, 1940 of Pakistan. The governing law of this</w:t>
      </w:r>
      <w:r>
        <w:t xml:space="preserve"> </w:t>
      </w:r>
      <w:r>
        <w:rPr>
          <w:bCs/>
          <w:b/>
        </w:rPr>
        <w:t xml:space="preserve">Purchase Order</w:t>
      </w:r>
      <w:r>
        <w:t xml:space="preserve"> </w:t>
      </w:r>
      <w:r>
        <w:t xml:space="preserve">shall be the laws of the Islamic Republic of Pakistan.</w:t>
      </w:r>
    </w:p>
    <w:p>
      <w:pPr>
        <w:numPr>
          <w:ilvl w:val="0"/>
          <w:numId w:val="1001"/>
        </w:numPr>
        <w:pStyle w:val="Compact"/>
      </w:pPr>
      <w:r>
        <w:t xml:space="preserve">This</w:t>
      </w:r>
      <w:r>
        <w:t xml:space="preserve"> </w:t>
      </w:r>
      <w:r>
        <w:rPr>
          <w:bCs/>
          <w:b/>
        </w:rPr>
        <w:t xml:space="preserve">Purchase Order</w:t>
      </w:r>
      <w:r>
        <w:t xml:space="preserve"> </w:t>
      </w:r>
      <w:r>
        <w:t xml:space="preserve">is valid for a period of ninety (90) days from the date of issue. If the</w:t>
      </w:r>
      <w:r>
        <w:t xml:space="preserve"> </w:t>
      </w:r>
      <w:r>
        <w:rPr>
          <w:bCs/>
          <w:b/>
        </w:rPr>
        <w:t xml:space="preserve">Mason</w:t>
      </w:r>
      <w:r>
        <w:t xml:space="preserve"> </w:t>
      </w:r>
      <w:r>
        <w:t xml:space="preserve">does not accept and commence work within this period, the</w:t>
      </w:r>
      <w:r>
        <w:t xml:space="preserve"> </w:t>
      </w:r>
      <w:r>
        <w:rPr>
          <w:bCs/>
          <w:b/>
        </w:rPr>
        <w:t xml:space="preserve">Purchase Order</w:t>
      </w:r>
      <w:r>
        <w:t xml:space="preserve"> </w:t>
      </w:r>
      <w:r>
        <w:t xml:space="preserve">shall be deemed void and Al-Madina Construction reserves the right to re-tender the masonry scope.</w:t>
      </w:r>
    </w:p>
    <w:p>
      <w:pPr>
        <w:pStyle w:val="FirstParagraph"/>
      </w:pPr>
      <w:r>
        <w:t xml:space="preserve">AUTHORIZATION &amp; ACCEPTANCE</w:t>
      </w:r>
    </w:p>
    <w:p>
      <w:pPr>
        <w:pStyle w:val="BodyText"/>
      </w:pPr>
      <w:r>
        <w:rPr>
          <w:bCs/>
          <w:b/>
        </w:rPr>
        <w:t xml:space="preserve">For and on behalf of:</w:t>
      </w:r>
      <w:r>
        <w:br/>
      </w:r>
      <w:r>
        <w:t xml:space="preserve">Al-Madina Construction &amp; Development (Pvt.) Ltd.</w:t>
      </w:r>
    </w:p>
    <w:p>
      <w:pPr>
        <w:pStyle w:val="BodyText"/>
      </w:pPr>
      <w:r>
        <w:rPr>
          <w:bCs/>
          <w:b/>
        </w:rPr>
        <w:t xml:space="preserve">Name:</w:t>
      </w:r>
      <w:r>
        <w:t xml:space="preserve"> </w:t>
      </w:r>
      <w:r>
        <w:t xml:space="preserve">Engr. Kamran Siddiqui</w:t>
      </w:r>
    </w:p>
    <w:p>
      <w:pPr>
        <w:pStyle w:val="BodyText"/>
      </w:pPr>
      <w:r>
        <w:rPr>
          <w:bCs/>
          <w:b/>
        </w:rPr>
        <w:t xml:space="preserve">Title:</w:t>
      </w:r>
      <w:r>
        <w:t xml:space="preserve"> </w:t>
      </w:r>
      <w:r>
        <w:t xml:space="preserve">Chief Procurement Officer</w:t>
      </w:r>
    </w:p>
    <w:p>
      <w:pPr>
        <w:pStyle w:val="BodyText"/>
      </w:pPr>
      <w:r>
        <w:rPr>
          <w:bCs/>
          <w:b/>
        </w:rPr>
        <w:t xml:space="preserve">Signature &amp; Company Seal:</w:t>
      </w:r>
    </w:p>
    <w:p>
      <w:pPr>
        <w:pStyle w:val="BodyText"/>
      </w:pPr>
      <w:r>
        <w:rPr>
          <w:bCs/>
          <w:b/>
        </w:rPr>
        <w:t xml:space="preserve">Date:</w:t>
      </w:r>
      <w:r>
        <w:t xml:space="preserve"> </w:t>
      </w:r>
      <w:r>
        <w:t xml:space="preserve">_______________</w:t>
      </w:r>
    </w:p>
    <w:p>
      <w:pPr>
        <w:pStyle w:val="BodyText"/>
      </w:pPr>
      <w:r>
        <w:rPr>
          <w:bCs/>
          <w:b/>
        </w:rPr>
        <w:t xml:space="preserve">Accepted by (Mason Contractor):</w:t>
      </w:r>
      <w:r>
        <w:br/>
      </w:r>
      <w:r>
        <w:t xml:space="preserve">Haji Abdul Rehman Mason &amp; Civil Works</w:t>
      </w:r>
    </w:p>
    <w:p>
      <w:pPr>
        <w:pStyle w:val="BodyText"/>
      </w:pPr>
      <w:r>
        <w:rPr>
          <w:bCs/>
          <w:b/>
        </w:rPr>
        <w:t xml:space="preserve">Name:</w:t>
      </w:r>
      <w:r>
        <w:t xml:space="preserve"> </w:t>
      </w:r>
      <w:r>
        <w:t xml:space="preserve">Haji Abdul Rehman</w:t>
      </w:r>
    </w:p>
    <w:p>
      <w:pPr>
        <w:pStyle w:val="BodyText"/>
      </w:pPr>
      <w:r>
        <w:rPr>
          <w:bCs/>
          <w:b/>
        </w:rPr>
        <w:t xml:space="preserve">Title:</w:t>
      </w:r>
      <w:r>
        <w:t xml:space="preserve"> </w:t>
      </w:r>
      <w:r>
        <w:t xml:space="preserve">Master Mason / Proprietor</w:t>
      </w:r>
    </w:p>
    <w:p>
      <w:pPr>
        <w:pStyle w:val="BodyText"/>
      </w:pPr>
      <w:r>
        <w:rPr>
          <w:bCs/>
          <w:b/>
        </w:rPr>
        <w:t xml:space="preserve">Signature &amp; Thumb Impression:</w:t>
      </w:r>
    </w:p>
    <w:p>
      <w:pPr>
        <w:pStyle w:val="BodyText"/>
      </w:pPr>
      <w:r>
        <w:rPr>
          <w:bCs/>
          <w:b/>
        </w:rPr>
        <w:t xml:space="preserve">Date:</w:t>
      </w:r>
      <w:r>
        <w:t xml:space="preserve"> </w:t>
      </w:r>
      <w:r>
        <w:t xml:space="preserve">_______________</w:t>
      </w:r>
    </w:p>
    <w:p>
      <w:pPr>
        <w:pStyle w:val="BodyText"/>
      </w:pPr>
      <w:r>
        <w:t xml:space="preserve">This</w:t>
      </w:r>
      <w:r>
        <w:t xml:space="preserve"> </w:t>
      </w:r>
      <w:r>
        <w:rPr>
          <w:bCs/>
          <w:b/>
        </w:rPr>
        <w:t xml:space="preserve">Purchase Order</w:t>
      </w:r>
      <w:r>
        <w:t xml:space="preserve"> </w:t>
      </w:r>
      <w:r>
        <w:t xml:space="preserve">(PO/ISB/2025/00472) is issued for masonry construction services in</w:t>
      </w:r>
      <w:r>
        <w:t xml:space="preserve"> </w:t>
      </w:r>
      <w:r>
        <w:rPr>
          <w:bCs/>
          <w:b/>
        </w:rPr>
        <w:t xml:space="preserve">Pakistan Islamabad</w:t>
      </w:r>
      <w:r>
        <w:t xml:space="preserve">. All communications regarding this order shall be directed to the Procurement Department, Al-Madina Construction &amp; Development (Pvt.) Ltd., Blue Area, Islamabad. This document is valid only when bearing the authorized signature and company seal. Unauthorized reproduction or alteration of this</w:t>
      </w:r>
      <w:r>
        <w:t xml:space="preserve"> </w:t>
      </w:r>
      <w:r>
        <w:rPr>
          <w:bCs/>
          <w:b/>
        </w:rPr>
        <w:t xml:space="preserve">Purchase Order</w:t>
      </w:r>
      <w:r>
        <w:t xml:space="preserve"> </w:t>
      </w:r>
      <w:r>
        <w:t xml:space="preserve">is strictly prohibited.</w:t>
      </w:r>
    </w:p>
    <w:p>
      <w:pPr>
        <w:pStyle w:val="BodyText"/>
      </w:pPr>
      <w:r>
        <w:t xml:space="preserve">Document Ref: PO/ISB/2025/00472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Pakistan Islamabad</dc:title>
  <dc:creator/>
  <dc:language>en</dc:language>
  <cp:keywords/>
  <dcterms:created xsi:type="dcterms:W3CDTF">2026-10-10T02:37:42Z</dcterms:created>
  <dcterms:modified xsi:type="dcterms:W3CDTF">2026-10-10T02:37:42Z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