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Al-Madina Construction &amp; Development (Pvt.) Ltd.</w:t>
      </w:r>
    </w:p>
    <w:p>
      <w:pPr>
        <w:pStyle w:val="BodyText"/>
      </w:pPr>
      <w:r>
        <w:t xml:space="preserve">Plot 47-B, Clifton Block 5, Karachi, Sindh, Pakistan</w:t>
      </w:r>
    </w:p>
    <w:p>
      <w:pPr>
        <w:pStyle w:val="BodyText"/>
      </w:pPr>
      <w:r>
        <w:t xml:space="preserve">Phone: +92-21-3587-4421 | Email: procurement@almadinakhi.com | NTN: 7821456-3</w:t>
      </w:r>
    </w:p>
    <w:bookmarkEnd w:id="20"/>
    <w:p>
      <w:pPr>
        <w:pStyle w:val="BodyText"/>
      </w:pPr>
      <w:r>
        <w:t xml:space="preserve">PO No: AMCD-2025-0847</w:t>
      </w:r>
      <w:r>
        <w:br/>
      </w:r>
      <w:r>
        <w:t xml:space="preserve">Date of Issue: 14 June 2025</w:t>
      </w:r>
      <w:r>
        <w:br/>
      </w:r>
      <w:r>
        <w:t xml:space="preserve">Valid Until: 14 July 2025</w:t>
      </w:r>
    </w:p>
    <w:bookmarkStart w:id="21" w:name="issued-by-buyer"/>
    <w:p>
      <w:pPr>
        <w:pStyle w:val="Heading3"/>
      </w:pPr>
      <w:r>
        <w:t xml:space="preserve">Issued By (Buyer)</w:t>
      </w:r>
    </w:p>
    <w:p>
      <w:pPr>
        <w:pStyle w:val="FirstParagraph"/>
      </w:pPr>
      <w:r>
        <w:rPr>
          <w:bCs/>
          <w:b/>
        </w:rPr>
        <w:t xml:space="preserve">Company:</w:t>
      </w:r>
      <w:r>
        <w:t xml:space="preserve"> </w:t>
      </w:r>
      <w:r>
        <w:t xml:space="preserve">Al-Madina Construction &amp; Development (Pvt.) Ltd.</w:t>
      </w:r>
    </w:p>
    <w:p>
      <w:pPr>
        <w:pStyle w:val="BodyText"/>
      </w:pPr>
      <w:r>
        <w:rPr>
          <w:bCs/>
          <w:b/>
        </w:rPr>
        <w:t xml:space="preserve">Address:</w:t>
      </w:r>
      <w:r>
        <w:t xml:space="preserve"> </w:t>
      </w:r>
      <w:r>
        <w:t xml:space="preserve">Plot 47-B, Clifton Block 5, Karachi, Sindh, Pakistan</w:t>
      </w:r>
    </w:p>
    <w:p>
      <w:pPr>
        <w:pStyle w:val="BodyText"/>
      </w:pPr>
      <w:r>
        <w:rPr>
          <w:bCs/>
          <w:b/>
        </w:rPr>
        <w:t xml:space="preserve">Contact Person:</w:t>
      </w:r>
      <w:r>
        <w:t xml:space="preserve"> </w:t>
      </w:r>
      <w:r>
        <w:t xml:space="preserve">Mr. Ahmed Raza, Procurement Manager</w:t>
      </w:r>
    </w:p>
    <w:p>
      <w:pPr>
        <w:pStyle w:val="BodyText"/>
      </w:pPr>
      <w:r>
        <w:rPr>
          <w:bCs/>
          <w:b/>
        </w:rPr>
        <w:t xml:space="preserve">Phone:</w:t>
      </w:r>
      <w:r>
        <w:t xml:space="preserve"> </w:t>
      </w:r>
      <w:r>
        <w:t xml:space="preserve">+92-300-4567890</w:t>
      </w:r>
    </w:p>
    <w:p>
      <w:pPr>
        <w:pStyle w:val="BodyText"/>
      </w:pPr>
      <w:r>
        <w:rPr>
          <w:bCs/>
          <w:b/>
        </w:rPr>
        <w:t xml:space="preserve">Email:</w:t>
      </w:r>
      <w:r>
        <w:t xml:space="preserve"> </w:t>
      </w:r>
      <w:r>
        <w:t xml:space="preserve">a.raza@almadinakhi.com</w:t>
      </w:r>
    </w:p>
    <w:bookmarkEnd w:id="21"/>
    <w:bookmarkStart w:id="22" w:name="issued-to-mason-contractor-vendor"/>
    <w:p>
      <w:pPr>
        <w:pStyle w:val="Heading3"/>
      </w:pPr>
      <w:r>
        <w:t xml:space="preserve">Issued To (Mason Contractor / Vendor)</w:t>
      </w:r>
    </w:p>
    <w:p>
      <w:pPr>
        <w:pStyle w:val="FirstParagraph"/>
      </w:pPr>
      <w:r>
        <w:rPr>
          <w:bCs/>
          <w:b/>
        </w:rPr>
        <w:t xml:space="preserve">Company:</w:t>
      </w:r>
      <w:r>
        <w:t xml:space="preserve"> </w:t>
      </w:r>
      <w:r>
        <w:t xml:space="preserve">Karachi Mason &amp; Tile Works (Pvt.) Ltd.</w:t>
      </w:r>
    </w:p>
    <w:p>
      <w:pPr>
        <w:pStyle w:val="BodyText"/>
      </w:pPr>
      <w:r>
        <w:rPr>
          <w:bCs/>
          <w:b/>
        </w:rPr>
        <w:t xml:space="preserve">Address:</w:t>
      </w:r>
      <w:r>
        <w:t xml:space="preserve"> </w:t>
      </w:r>
      <w:r>
        <w:t xml:space="preserve">Shop 12, Saddar Bazaar, Karachi, Sindh, Pakistan</w:t>
      </w:r>
    </w:p>
    <w:p>
      <w:pPr>
        <w:pStyle w:val="BodyText"/>
      </w:pPr>
      <w:r>
        <w:rPr>
          <w:bCs/>
          <w:b/>
        </w:rPr>
        <w:t xml:space="preserve">Contact Person:</w:t>
      </w:r>
      <w:r>
        <w:t xml:space="preserve"> </w:t>
      </w:r>
      <w:r>
        <w:t xml:space="preserve">Mr. Muhammad Iqbal, Chief Mason &amp; Site Supervisor</w:t>
      </w:r>
    </w:p>
    <w:p>
      <w:pPr>
        <w:pStyle w:val="BodyText"/>
      </w:pPr>
      <w:r>
        <w:rPr>
          <w:bCs/>
          <w:b/>
        </w:rPr>
        <w:t xml:space="preserve">Phone:</w:t>
      </w:r>
      <w:r>
        <w:t xml:space="preserve"> </w:t>
      </w:r>
      <w:r>
        <w:t xml:space="preserve">+92-321-7894563</w:t>
      </w:r>
    </w:p>
    <w:p>
      <w:pPr>
        <w:pStyle w:val="BodyText"/>
      </w:pPr>
      <w:r>
        <w:rPr>
          <w:bCs/>
          <w:b/>
        </w:rPr>
        <w:t xml:space="preserve">Email:</w:t>
      </w:r>
      <w:r>
        <w:t xml:space="preserve"> </w:t>
      </w:r>
      <w:r>
        <w:t xml:space="preserve">info@karachimasonworks.pk</w:t>
      </w:r>
    </w:p>
    <w:p>
      <w:pPr>
        <w:pStyle w:val="BodyText"/>
      </w:pPr>
      <w:r>
        <w:rPr>
          <w:bCs/>
          <w:b/>
        </w:rPr>
        <w:t xml:space="preserve">NTN:</w:t>
      </w:r>
      <w:r>
        <w:t xml:space="preserve"> </w:t>
      </w:r>
      <w:r>
        <w:t xml:space="preserve">6543210-8</w:t>
      </w:r>
    </w:p>
    <w:bookmarkEnd w:id="22"/>
    <w:p>
      <w:pPr>
        <w:pStyle w:val="BodyText"/>
      </w:pPr>
      <w:r>
        <w:t xml:space="preserve">Project Details – Pakistan Karachi</w:t>
      </w:r>
    </w:p>
    <w:p>
      <w:pPr>
        <w:pStyle w:val="BodyText"/>
      </w:pPr>
      <w:r>
        <w:t xml:space="preserve">This</w:t>
      </w:r>
      <w:r>
        <w:t xml:space="preserve"> </w:t>
      </w:r>
      <w:r>
        <w:t xml:space="preserve">Purchase Order</w:t>
      </w:r>
      <w:r>
        <w:t xml:space="preserve"> </w:t>
      </w:r>
      <w:r>
        <w:t xml:space="preserve">is issued for the procurement of professional</w:t>
      </w:r>
      <w:r>
        <w:t xml:space="preserve"> </w:t>
      </w:r>
      <w:r>
        <w:t xml:space="preserve">Mason</w:t>
      </w:r>
      <w:r>
        <w:t xml:space="preserve"> </w:t>
      </w:r>
      <w:r>
        <w:t xml:space="preserve">services, masonry materials, and related construction labour for the residential and commercial building project located at</w:t>
      </w:r>
      <w:r>
        <w:t xml:space="preserve"> </w:t>
      </w:r>
      <w:r>
        <w:t xml:space="preserve">Pakistan Karachi</w:t>
      </w:r>
      <w:r>
        <w:t xml:space="preserve">, specifically at the Al-Madina Heights development site in DHA Phase 6, Karachi. The</w:t>
      </w:r>
      <w:r>
        <w:t xml:space="preserve"> </w:t>
      </w:r>
      <w:r>
        <w:t xml:space="preserve">Mason</w:t>
      </w:r>
      <w:r>
        <w:t xml:space="preserve"> </w:t>
      </w:r>
      <w:r>
        <w:t xml:space="preserve">contractor shall be responsible for all brickwork, block masonry, plastering, tiling, and finishing works as per the approved architectural and structural drawings. All work shall comply with the Pakistan Building Code (PBC) 2018 and the local by-laws enforced by the Karachi Metropolitan Corporation (KMC) and the Sindh Building Authority.</w:t>
      </w:r>
    </w:p>
    <w:p>
      <w:pPr>
        <w:pStyle w:val="BodyText"/>
      </w:pPr>
      <w:r>
        <w:t xml:space="preserve">Scope of Work – Mason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Mason Work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Amount (PKR)</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Brick masonry work (13.5" thick external walls) – 1st to 4th floor, including mortar mixing, laying, and curing</w:t>
            </w:r>
          </w:p>
        </w:tc>
        <w:tc>
          <w:tcPr/>
          <w:p>
            <w:pPr>
              <w:pStyle w:val="Compact"/>
              <w:jc w:val="left"/>
            </w:pPr>
            <w:r>
              <w:t xml:space="preserve">SQM</w:t>
            </w:r>
          </w:p>
        </w:tc>
        <w:tc>
          <w:tcPr/>
          <w:p>
            <w:pPr>
              <w:pStyle w:val="Compact"/>
              <w:jc w:val="left"/>
            </w:pPr>
            <w:r>
              <w:t xml:space="preserve">1,250</w:t>
            </w:r>
          </w:p>
        </w:tc>
        <w:tc>
          <w:tcPr/>
          <w:p>
            <w:pPr>
              <w:pStyle w:val="Compact"/>
              <w:jc w:val="left"/>
            </w:pPr>
            <w:r>
              <w:t xml:space="preserve">3,850</w:t>
            </w:r>
          </w:p>
        </w:tc>
        <w:tc>
          <w:tcPr/>
          <w:p>
            <w:pPr>
              <w:pStyle w:val="Compact"/>
              <w:jc w:val="left"/>
            </w:pPr>
            <w:r>
              <w:t xml:space="preserve">4,812,500</w:t>
            </w:r>
          </w:p>
        </w:tc>
        <w:tc>
          <w:tcPr/>
          <w:p>
            <w:pPr>
              <w:pStyle w:val="Compact"/>
              <w:jc w:val="left"/>
            </w:pPr>
            <w:r>
              <w:t xml:space="preserve">Weeks 1–6</w:t>
            </w:r>
          </w:p>
        </w:tc>
      </w:tr>
      <w:tr>
        <w:tc>
          <w:tcPr/>
          <w:p>
            <w:pPr>
              <w:pStyle w:val="Compact"/>
              <w:jc w:val="left"/>
            </w:pPr>
            <w:r>
              <w:t xml:space="preserve">2</w:t>
            </w:r>
          </w:p>
        </w:tc>
        <w:tc>
          <w:tcPr/>
          <w:p>
            <w:pPr>
              <w:pStyle w:val="Compact"/>
              <w:jc w:val="left"/>
            </w:pPr>
            <w:r>
              <w:t xml:space="preserve">Internal partition wall masonry (9" thick) using solid clay bricks</w:t>
            </w:r>
          </w:p>
        </w:tc>
        <w:tc>
          <w:tcPr/>
          <w:p>
            <w:pPr>
              <w:pStyle w:val="Compact"/>
              <w:jc w:val="left"/>
            </w:pPr>
            <w:r>
              <w:t xml:space="preserve">SQM</w:t>
            </w:r>
          </w:p>
        </w:tc>
        <w:tc>
          <w:tcPr/>
          <w:p>
            <w:pPr>
              <w:pStyle w:val="Compact"/>
              <w:jc w:val="left"/>
            </w:pPr>
            <w:r>
              <w:t xml:space="preserve">820</w:t>
            </w:r>
          </w:p>
        </w:tc>
        <w:tc>
          <w:tcPr/>
          <w:p>
            <w:pPr>
              <w:pStyle w:val="Compact"/>
              <w:jc w:val="left"/>
            </w:pPr>
            <w:r>
              <w:t xml:space="preserve">3,200</w:t>
            </w:r>
          </w:p>
        </w:tc>
        <w:tc>
          <w:tcPr/>
          <w:p>
            <w:pPr>
              <w:pStyle w:val="Compact"/>
              <w:jc w:val="left"/>
            </w:pPr>
            <w:r>
              <w:t xml:space="preserve">2,624,000</w:t>
            </w:r>
          </w:p>
        </w:tc>
        <w:tc>
          <w:tcPr/>
          <w:p>
            <w:pPr>
              <w:pStyle w:val="Compact"/>
              <w:jc w:val="left"/>
            </w:pPr>
            <w:r>
              <w:t xml:space="preserve">Weeks 4–9</w:t>
            </w:r>
          </w:p>
        </w:tc>
      </w:tr>
      <w:tr>
        <w:tc>
          <w:tcPr/>
          <w:p>
            <w:pPr>
              <w:pStyle w:val="Compact"/>
              <w:jc w:val="left"/>
            </w:pPr>
            <w:r>
              <w:t xml:space="preserve">3</w:t>
            </w:r>
          </w:p>
        </w:tc>
        <w:tc>
          <w:tcPr/>
          <w:p>
            <w:pPr>
              <w:pStyle w:val="Compact"/>
              <w:jc w:val="left"/>
            </w:pPr>
            <w:r>
              <w:t xml:space="preserve">Internal and external plastering (12mm thick, cement-sand 1:4 mix) – all floors</w:t>
            </w:r>
          </w:p>
        </w:tc>
        <w:tc>
          <w:tcPr/>
          <w:p>
            <w:pPr>
              <w:pStyle w:val="Compact"/>
              <w:jc w:val="left"/>
            </w:pPr>
            <w:r>
              <w:t xml:space="preserve">SQM</w:t>
            </w:r>
          </w:p>
        </w:tc>
        <w:tc>
          <w:tcPr/>
          <w:p>
            <w:pPr>
              <w:pStyle w:val="Compact"/>
              <w:jc w:val="left"/>
            </w:pPr>
            <w:r>
              <w:t xml:space="preserve">4,600</w:t>
            </w:r>
          </w:p>
        </w:tc>
        <w:tc>
          <w:tcPr/>
          <w:p>
            <w:pPr>
              <w:pStyle w:val="Compact"/>
              <w:jc w:val="left"/>
            </w:pPr>
            <w:r>
              <w:t xml:space="preserve">1,450</w:t>
            </w:r>
          </w:p>
        </w:tc>
        <w:tc>
          <w:tcPr/>
          <w:p>
            <w:pPr>
              <w:pStyle w:val="Compact"/>
              <w:jc w:val="left"/>
            </w:pPr>
            <w:r>
              <w:t xml:space="preserve">6,670,000</w:t>
            </w:r>
          </w:p>
        </w:tc>
        <w:tc>
          <w:tcPr/>
          <w:p>
            <w:pPr>
              <w:pStyle w:val="Compact"/>
              <w:jc w:val="left"/>
            </w:pPr>
            <w:r>
              <w:t xml:space="preserve">Weeks 8–14</w:t>
            </w:r>
          </w:p>
        </w:tc>
      </w:tr>
      <w:tr>
        <w:tc>
          <w:tcPr/>
          <w:p>
            <w:pPr>
              <w:pStyle w:val="Compact"/>
              <w:jc w:val="left"/>
            </w:pPr>
            <w:r>
              <w:t xml:space="preserve">4</w:t>
            </w:r>
          </w:p>
        </w:tc>
        <w:tc>
          <w:tcPr/>
          <w:p>
            <w:pPr>
              <w:pStyle w:val="Compact"/>
              <w:jc w:val="left"/>
            </w:pPr>
            <w:r>
              <w:t xml:space="preserve">Ceramic tile laying (bathroom, kitchen, and utility areas) – 600mm x 600mm tiles</w:t>
            </w:r>
          </w:p>
        </w:tc>
        <w:tc>
          <w:tcPr/>
          <w:p>
            <w:pPr>
              <w:pStyle w:val="Compact"/>
              <w:jc w:val="left"/>
            </w:pPr>
            <w:r>
              <w:t xml:space="preserve">SQM</w:t>
            </w:r>
          </w:p>
        </w:tc>
        <w:tc>
          <w:tcPr/>
          <w:p>
            <w:pPr>
              <w:pStyle w:val="Compact"/>
              <w:jc w:val="left"/>
            </w:pPr>
            <w:r>
              <w:t xml:space="preserve">1,100</w:t>
            </w:r>
          </w:p>
        </w:tc>
        <w:tc>
          <w:tcPr/>
          <w:p>
            <w:pPr>
              <w:pStyle w:val="Compact"/>
              <w:jc w:val="left"/>
            </w:pPr>
            <w:r>
              <w:t xml:space="preserve">2,800</w:t>
            </w:r>
          </w:p>
        </w:tc>
        <w:tc>
          <w:tcPr/>
          <w:p>
            <w:pPr>
              <w:pStyle w:val="Compact"/>
              <w:jc w:val="left"/>
            </w:pPr>
            <w:r>
              <w:t xml:space="preserve">3,080,000</w:t>
            </w:r>
          </w:p>
        </w:tc>
        <w:tc>
          <w:tcPr/>
          <w:p>
            <w:pPr>
              <w:pStyle w:val="Compact"/>
              <w:jc w:val="left"/>
            </w:pPr>
            <w:r>
              <w:t xml:space="preserve">Weeks 12–16</w:t>
            </w:r>
          </w:p>
        </w:tc>
      </w:tr>
      <w:tr>
        <w:tc>
          <w:tcPr/>
          <w:p>
            <w:pPr>
              <w:pStyle w:val="Compact"/>
              <w:jc w:val="left"/>
            </w:pPr>
            <w:r>
              <w:t xml:space="preserve">5</w:t>
            </w:r>
          </w:p>
        </w:tc>
        <w:tc>
          <w:tcPr/>
          <w:p>
            <w:pPr>
              <w:pStyle w:val="Compact"/>
              <w:jc w:val="left"/>
            </w:pPr>
            <w:r>
              <w:t xml:space="preserve">Stone cladding and granite finishing for ground floor lobby and entrance façade</w:t>
            </w:r>
          </w:p>
        </w:tc>
        <w:tc>
          <w:tcPr/>
          <w:p>
            <w:pPr>
              <w:pStyle w:val="Compact"/>
              <w:jc w:val="left"/>
            </w:pPr>
            <w:r>
              <w:t xml:space="preserve">SQM</w:t>
            </w:r>
          </w:p>
        </w:tc>
        <w:tc>
          <w:tcPr/>
          <w:p>
            <w:pPr>
              <w:pStyle w:val="Compact"/>
              <w:jc w:val="left"/>
            </w:pPr>
            <w:r>
              <w:t xml:space="preserve">340</w:t>
            </w:r>
          </w:p>
        </w:tc>
        <w:tc>
          <w:tcPr/>
          <w:p>
            <w:pPr>
              <w:pStyle w:val="Compact"/>
              <w:jc w:val="left"/>
            </w:pPr>
            <w:r>
              <w:t xml:space="preserve">5,500</w:t>
            </w:r>
          </w:p>
        </w:tc>
        <w:tc>
          <w:tcPr/>
          <w:p>
            <w:pPr>
              <w:pStyle w:val="Compact"/>
              <w:jc w:val="left"/>
            </w:pPr>
            <w:r>
              <w:t xml:space="preserve">1,870,000</w:t>
            </w:r>
          </w:p>
        </w:tc>
        <w:tc>
          <w:tcPr/>
          <w:p>
            <w:pPr>
              <w:pStyle w:val="Compact"/>
              <w:jc w:val="left"/>
            </w:pPr>
            <w:r>
              <w:t xml:space="preserve">Weeks 14–18</w:t>
            </w:r>
          </w:p>
        </w:tc>
      </w:tr>
      <w:tr>
        <w:tc>
          <w:tcPr/>
          <w:p>
            <w:pPr>
              <w:pStyle w:val="Compact"/>
              <w:jc w:val="left"/>
            </w:pPr>
            <w:r>
              <w:t xml:space="preserve">6</w:t>
            </w:r>
          </w:p>
        </w:tc>
        <w:tc>
          <w:tcPr/>
          <w:p>
            <w:pPr>
              <w:pStyle w:val="Compact"/>
              <w:jc w:val="left"/>
            </w:pPr>
            <w:r>
              <w:t xml:space="preserve">Mason labour for staircase construction, balustrade masonry, and decorative brickwork</w:t>
            </w:r>
          </w:p>
        </w:tc>
        <w:tc>
          <w:tcPr/>
          <w:p>
            <w:pPr>
              <w:pStyle w:val="Compact"/>
              <w:jc w:val="left"/>
            </w:pPr>
            <w:r>
              <w:t xml:space="preserve">LSM</w:t>
            </w:r>
          </w:p>
        </w:tc>
        <w:tc>
          <w:tcPr/>
          <w:p>
            <w:pPr>
              <w:pStyle w:val="Compact"/>
              <w:jc w:val="left"/>
            </w:pPr>
            <w:r>
              <w:t xml:space="preserve">180</w:t>
            </w:r>
          </w:p>
        </w:tc>
        <w:tc>
          <w:tcPr/>
          <w:p>
            <w:pPr>
              <w:pStyle w:val="Compact"/>
              <w:jc w:val="left"/>
            </w:pPr>
            <w:r>
              <w:t xml:space="preserve">4,200</w:t>
            </w:r>
          </w:p>
        </w:tc>
        <w:tc>
          <w:tcPr/>
          <w:p>
            <w:pPr>
              <w:pStyle w:val="Compact"/>
              <w:jc w:val="left"/>
            </w:pPr>
            <w:r>
              <w:t xml:space="preserve">756,000</w:t>
            </w:r>
          </w:p>
        </w:tc>
        <w:tc>
          <w:tcPr/>
          <w:p>
            <w:pPr>
              <w:pStyle w:val="Compact"/>
              <w:jc w:val="left"/>
            </w:pPr>
            <w:r>
              <w:t xml:space="preserve">Weeks 6–12</w:t>
            </w:r>
          </w:p>
        </w:tc>
      </w:tr>
      <w:tr>
        <w:tc>
          <w:tcPr/>
          <w:p>
            <w:pPr>
              <w:pStyle w:val="Compact"/>
              <w:jc w:val="left"/>
            </w:pPr>
            <w:r>
              <w:t xml:space="preserve">7</w:t>
            </w:r>
          </w:p>
        </w:tc>
        <w:tc>
          <w:tcPr/>
          <w:p>
            <w:pPr>
              <w:pStyle w:val="Compact"/>
              <w:jc w:val="left"/>
            </w:pPr>
            <w:r>
              <w:t xml:space="preserve">Supply and application of waterproofing membrane on terrace and bathroom slabs (Mason-applied)</w:t>
            </w:r>
          </w:p>
        </w:tc>
        <w:tc>
          <w:tcPr/>
          <w:p>
            <w:pPr>
              <w:pStyle w:val="Compact"/>
              <w:jc w:val="left"/>
            </w:pPr>
            <w:r>
              <w:t xml:space="preserve">SQM</w:t>
            </w:r>
          </w:p>
        </w:tc>
        <w:tc>
          <w:tcPr/>
          <w:p>
            <w:pPr>
              <w:pStyle w:val="Compact"/>
              <w:jc w:val="left"/>
            </w:pPr>
            <w:r>
              <w:t xml:space="preserve">650</w:t>
            </w:r>
          </w:p>
        </w:tc>
        <w:tc>
          <w:tcPr/>
          <w:p>
            <w:pPr>
              <w:pStyle w:val="Compact"/>
              <w:jc w:val="left"/>
            </w:pPr>
            <w:r>
              <w:t xml:space="preserve">1,900</w:t>
            </w:r>
          </w:p>
        </w:tc>
        <w:tc>
          <w:tcPr/>
          <w:p>
            <w:pPr>
              <w:pStyle w:val="Compact"/>
              <w:jc w:val="left"/>
            </w:pPr>
            <w:r>
              <w:t xml:space="preserve">1,235,000</w:t>
            </w:r>
          </w:p>
        </w:tc>
        <w:tc>
          <w:tcPr/>
          <w:p>
            <w:pPr>
              <w:pStyle w:val="Compact"/>
              <w:jc w:val="left"/>
            </w:pPr>
            <w:r>
              <w:t xml:space="preserve">Weeks 10–13</w:t>
            </w:r>
          </w:p>
        </w:tc>
      </w:tr>
      <w:tr>
        <w:tc>
          <w:tcPr/>
          <w:p>
            <w:pPr>
              <w:pStyle w:val="Compact"/>
              <w:jc w:val="left"/>
            </w:pPr>
            <w:r>
              <w:t xml:space="preserve">8</w:t>
            </w:r>
          </w:p>
        </w:tc>
        <w:tc>
          <w:tcPr/>
          <w:p>
            <w:pPr>
              <w:pStyle w:val="Compact"/>
              <w:jc w:val="left"/>
            </w:pPr>
            <w:r>
              <w:t xml:space="preserve">Site supervision by senior Mason foreman, quality inspection, and daily progress reporting</w:t>
            </w:r>
          </w:p>
        </w:tc>
        <w:tc>
          <w:tcPr/>
          <w:p>
            <w:pPr>
              <w:pStyle w:val="Compact"/>
              <w:jc w:val="left"/>
            </w:pPr>
            <w:r>
              <w:t xml:space="preserve">Month</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c>
          <w:tcPr/>
          <w:p>
            <w:pPr>
              <w:pStyle w:val="Compact"/>
              <w:jc w:val="left"/>
            </w:pPr>
            <w:r>
              <w:t xml:space="preserve">Weeks 1–20</w:t>
            </w:r>
          </w:p>
        </w:tc>
      </w:tr>
      <w:tr>
        <w:tc>
          <w:tcPr>
            <w:gridSpan w:val="5"/>
          </w:tcPr>
          <w:p>
            <w:pPr>
              <w:pStyle w:val="Compact"/>
              <w:jc w:val="left"/>
            </w:pPr>
            <w:r>
              <w:t xml:space="preserve">SUBTOTAL</w:t>
            </w:r>
          </w:p>
        </w:tc>
        <w:tc>
          <w:tcPr/>
          <w:p>
            <w:pPr>
              <w:pStyle w:val="Compact"/>
              <w:jc w:val="left"/>
            </w:pPr>
            <w:r>
              <w:t xml:space="preserve">21,972,500</w:t>
            </w:r>
          </w:p>
        </w:tc>
        <w:tc>
          <w:tcPr/>
          <w:p>
            <w:pPr>
              <w:pStyle w:val="Compact"/>
            </w:pPr>
          </w:p>
        </w:tc>
      </w:tr>
      <w:tr>
        <w:tc>
          <w:tcPr>
            <w:gridSpan w:val="5"/>
          </w:tcPr>
          <w:p>
            <w:pPr>
              <w:pStyle w:val="Compact"/>
              <w:jc w:val="left"/>
            </w:pPr>
            <w:r>
              <w:t xml:space="preserve">Sales Tax (18% as per FBR Pakistan)</w:t>
            </w:r>
          </w:p>
        </w:tc>
        <w:tc>
          <w:tcPr/>
          <w:p>
            <w:pPr>
              <w:pStyle w:val="Compact"/>
              <w:jc w:val="left"/>
            </w:pPr>
            <w:r>
              <w:t xml:space="preserve">3,955,050</w:t>
            </w:r>
          </w:p>
        </w:tc>
        <w:tc>
          <w:tcPr/>
          <w:p>
            <w:pPr>
              <w:pStyle w:val="Compact"/>
            </w:pPr>
          </w:p>
        </w:tc>
      </w:tr>
      <w:tr>
        <w:tc>
          <w:tcPr>
            <w:gridSpan w:val="5"/>
          </w:tcPr>
          <w:p>
            <w:pPr>
              <w:pStyle w:val="Compact"/>
              <w:jc w:val="left"/>
            </w:pPr>
            <w:r>
              <w:t xml:space="preserve">GRAND TOTAL (PKR)</w:t>
            </w:r>
          </w:p>
        </w:tc>
        <w:tc>
          <w:tcPr/>
          <w:p>
            <w:pPr>
              <w:pStyle w:val="Compact"/>
              <w:jc w:val="left"/>
            </w:pPr>
            <w:r>
              <w:t xml:space="preserve">25,927,550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Al-Madina Construction &amp; Development (Pvt.) Ltd. and Karachi Mason &amp; Tile Works (Pvt.) Ltd. for the execution of all</w:t>
      </w:r>
      <w:r>
        <w:t xml:space="preserve"> </w:t>
      </w:r>
      <w:r>
        <w:t xml:space="preserve">Mason</w:t>
      </w:r>
      <w:r>
        <w:t xml:space="preserve"> </w:t>
      </w:r>
      <w:r>
        <w:t xml:space="preserve">works at the designated site in</w:t>
      </w:r>
      <w:r>
        <w:t xml:space="preserve"> </w:t>
      </w:r>
      <w:r>
        <w:t xml:space="preserve">Pakistan Karachi</w:t>
      </w:r>
      <w:r>
        <w:t xml:space="preserve">.</w:t>
      </w:r>
    </w:p>
    <w:p>
      <w:pPr>
        <w:numPr>
          <w:ilvl w:val="0"/>
          <w:numId w:val="1001"/>
        </w:numPr>
        <w:pStyle w:val="Compact"/>
      </w:pPr>
      <w:r>
        <w:t xml:space="preserve">The</w:t>
      </w:r>
      <w:r>
        <w:t xml:space="preserve"> </w:t>
      </w:r>
      <w:r>
        <w:t xml:space="preserve">Mason</w:t>
      </w:r>
      <w:r>
        <w:t xml:space="preserve"> </w:t>
      </w:r>
      <w:r>
        <w:t xml:space="preserve">contractor shall mobilize all skilled masons, helpers, tools, and equipment to the Karachi site within three (3) working days of the acceptance of this Purchase Order.</w:t>
      </w:r>
    </w:p>
    <w:p>
      <w:pPr>
        <w:numPr>
          <w:ilvl w:val="0"/>
          <w:numId w:val="1001"/>
        </w:numPr>
        <w:pStyle w:val="Compact"/>
      </w:pPr>
      <w:r>
        <w:t xml:space="preserve">Payment shall be made in monthly progress installments based on certified work completion. A 10% retention shall be withheld from each installment and released upon final handover and defect-liability period expiry (twelve months).</w:t>
      </w:r>
    </w:p>
    <w:p>
      <w:pPr>
        <w:numPr>
          <w:ilvl w:val="0"/>
          <w:numId w:val="1001"/>
        </w:numPr>
        <w:pStyle w:val="Compact"/>
      </w:pPr>
      <w:r>
        <w:t xml:space="preserve">All masonry materials (bricks, cement, sand, tiles, granite, waterproofing compounds) shall be sourced from approved suppliers in Karachi and shall meet the Pakistan Standards &amp; Quality Control Authority (PSQCA) specifications.</w:t>
      </w:r>
    </w:p>
    <w:p>
      <w:pPr>
        <w:numPr>
          <w:ilvl w:val="0"/>
          <w:numId w:val="1001"/>
        </w:numPr>
        <w:pStyle w:val="Compact"/>
      </w:pPr>
      <w:r>
        <w:t xml:space="preserve">The</w:t>
      </w:r>
      <w:r>
        <w:t xml:space="preserve"> </w:t>
      </w:r>
      <w:r>
        <w:t xml:space="preserve">Mason</w:t>
      </w:r>
      <w:r>
        <w:t xml:space="preserve"> </w:t>
      </w:r>
      <w:r>
        <w:t xml:space="preserve">contractor is responsible for the safety of all workers on site in compliance with the Occupational Health and Safety (OHS) regulations of the Sindh Labour Department, Karachi.</w:t>
      </w:r>
    </w:p>
    <w:p>
      <w:pPr>
        <w:numPr>
          <w:ilvl w:val="0"/>
          <w:numId w:val="1001"/>
        </w:numPr>
        <w:pStyle w:val="Compact"/>
      </w:pPr>
      <w:r>
        <w:t xml:space="preserve">Any variation or change order to the scope of</w:t>
      </w:r>
      <w:r>
        <w:t xml:space="preserve"> </w:t>
      </w:r>
      <w:r>
        <w:t xml:space="preserve">Mason</w:t>
      </w:r>
      <w:r>
        <w:t xml:space="preserve"> </w:t>
      </w:r>
      <w:r>
        <w:t xml:space="preserve">work must be approved in writing by the Buyer's Project Engineer before execution. No additional payment shall be made for unapproved variations.</w:t>
      </w:r>
    </w:p>
    <w:p>
      <w:pPr>
        <w:numPr>
          <w:ilvl w:val="0"/>
          <w:numId w:val="1001"/>
        </w:numPr>
        <w:pStyle w:val="Compact"/>
      </w:pPr>
      <w:r>
        <w:t xml:space="preserve">The</w:t>
      </w:r>
      <w:r>
        <w:t xml:space="preserve"> </w:t>
      </w:r>
      <w:r>
        <w:t xml:space="preserve">Mason</w:t>
      </w:r>
      <w:r>
        <w:t xml:space="preserve"> </w:t>
      </w:r>
      <w:r>
        <w:t xml:space="preserve">contractor shall submit a detailed weekly progress report every Friday to the Buyer's site office in Karachi, including photographs, quantity measurements, and material consumption logs.</w:t>
      </w:r>
    </w:p>
    <w:p>
      <w:pPr>
        <w:numPr>
          <w:ilvl w:val="0"/>
          <w:numId w:val="1001"/>
        </w:numPr>
        <w:pStyle w:val="Compact"/>
      </w:pPr>
      <w:r>
        <w:t xml:space="preserve">In the event of force majeure (including but not limited to monsoon flooding common in Karachi, government-imposed work stoppages, or natural disasters), the affected party shall notify the other within 48 hours, and the project timeline shall be extended equitably.</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Karachi, Sindh, Pakistan, in accordance with the Arbitration Act, 1940 of Pakistan. The language of arbitration shall be English.</w:t>
      </w:r>
    </w:p>
    <w:p>
      <w:pPr>
        <w:numPr>
          <w:ilvl w:val="0"/>
          <w:numId w:val="1001"/>
        </w:numPr>
        <w:pStyle w:val="Compact"/>
      </w:pPr>
      <w:r>
        <w:t xml:space="preserve">This</w:t>
      </w:r>
      <w:r>
        <w:t xml:space="preserve"> </w:t>
      </w:r>
      <w:r>
        <w:t xml:space="preserve">Purchase Order</w:t>
      </w:r>
      <w:r>
        <w:t xml:space="preserve"> </w:t>
      </w:r>
      <w:r>
        <w:t xml:space="preserve">is governed by the laws of the Islamic Republic of Pakistan. The jurisdiction of the courts of Karachi, Sindh, shall be exclusive.</w:t>
      </w:r>
    </w:p>
    <w:p>
      <w:pPr>
        <w:numPr>
          <w:ilvl w:val="0"/>
          <w:numId w:val="1001"/>
        </w:numPr>
        <w:pStyle w:val="Compact"/>
      </w:pPr>
      <w:r>
        <w:t xml:space="preserve">The</w:t>
      </w:r>
      <w:r>
        <w:t xml:space="preserve"> </w:t>
      </w:r>
      <w:r>
        <w:t xml:space="preserve">Mason</w:t>
      </w:r>
      <w:r>
        <w:t xml:space="preserve"> </w:t>
      </w:r>
      <w:r>
        <w:t xml:space="preserve">contractor shall maintain valid insurance coverage (workmen's compensation and third-party liability) for the entire duration of the project in</w:t>
      </w:r>
      <w:r>
        <w:t xml:space="preserve"> </w:t>
      </w:r>
      <w:r>
        <w:t xml:space="preserve">Pakistan Karachi</w:t>
      </w:r>
      <w:r>
        <w:t xml:space="preserve">.</w:t>
      </w:r>
    </w:p>
    <w:p>
      <w:pPr>
        <w:pStyle w:val="FirstParagraph"/>
      </w:pPr>
      <w:r>
        <w:t xml:space="preserve">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(PKR)</w:t>
            </w:r>
          </w:p>
        </w:tc>
        <w:tc>
          <w:tcPr/>
          <w:p>
            <w:pPr>
              <w:pStyle w:val="Compact"/>
              <w:jc w:val="left"/>
            </w:pPr>
            <w:r>
              <w:t xml:space="preserve">Due Date</w:t>
            </w:r>
          </w:p>
        </w:tc>
      </w:tr>
      <w:tr>
        <w:tc>
          <w:tcPr/>
          <w:p>
            <w:pPr>
              <w:pStyle w:val="Compact"/>
              <w:jc w:val="left"/>
            </w:pPr>
            <w:r>
              <w:t xml:space="preserve">Advance (upon PO acceptance)</w:t>
            </w:r>
          </w:p>
        </w:tc>
        <w:tc>
          <w:tcPr/>
          <w:p>
            <w:pPr>
              <w:pStyle w:val="Compact"/>
              <w:jc w:val="left"/>
            </w:pPr>
            <w:r>
              <w:t xml:space="preserve">15%</w:t>
            </w:r>
          </w:p>
        </w:tc>
        <w:tc>
          <w:tcPr/>
          <w:p>
            <w:pPr>
              <w:pStyle w:val="Compact"/>
              <w:jc w:val="left"/>
            </w:pPr>
            <w:r>
              <w:t xml:space="preserve">3,889,133</w:t>
            </w:r>
          </w:p>
        </w:tc>
        <w:tc>
          <w:tcPr/>
          <w:p>
            <w:pPr>
              <w:pStyle w:val="Compact"/>
              <w:jc w:val="left"/>
            </w:pPr>
            <w:r>
              <w:t xml:space="preserve">Within 7 days of acceptance</w:t>
            </w:r>
          </w:p>
        </w:tc>
      </w:tr>
      <w:tr>
        <w:tc>
          <w:tcPr/>
          <w:p>
            <w:pPr>
              <w:pStyle w:val="Compact"/>
              <w:jc w:val="left"/>
            </w:pPr>
            <w:r>
              <w:t xml:space="preserve">Monthly progress (Weeks 1–19)</w:t>
            </w:r>
          </w:p>
        </w:tc>
        <w:tc>
          <w:tcPr/>
          <w:p>
            <w:pPr>
              <w:pStyle w:val="Compact"/>
              <w:jc w:val="left"/>
            </w:pPr>
            <w:r>
              <w:t xml:space="preserve">70%</w:t>
            </w:r>
          </w:p>
        </w:tc>
        <w:tc>
          <w:tcPr/>
          <w:p>
            <w:pPr>
              <w:pStyle w:val="Compact"/>
              <w:jc w:val="left"/>
            </w:pPr>
            <w:r>
              <w:t xml:space="preserve">18,149,285</w:t>
            </w:r>
          </w:p>
        </w:tc>
        <w:tc>
          <w:tcPr/>
          <w:p>
            <w:pPr>
              <w:pStyle w:val="Compact"/>
              <w:jc w:val="left"/>
            </w:pPr>
            <w:r>
              <w:t xml:space="preserve">Monthly, within 14 days of certification</w:t>
            </w:r>
          </w:p>
        </w:tc>
      </w:tr>
      <w:tr>
        <w:tc>
          <w:tcPr/>
          <w:p>
            <w:pPr>
              <w:pStyle w:val="Compact"/>
              <w:jc w:val="left"/>
            </w:pPr>
            <w:r>
              <w:t xml:space="preserve">Final handover (after defect-free inspection)</w:t>
            </w:r>
          </w:p>
        </w:tc>
        <w:tc>
          <w:tcPr/>
          <w:p>
            <w:pPr>
              <w:pStyle w:val="Compact"/>
              <w:jc w:val="left"/>
            </w:pPr>
            <w:r>
              <w:t xml:space="preserve">10%</w:t>
            </w:r>
          </w:p>
        </w:tc>
        <w:tc>
          <w:tcPr/>
          <w:p>
            <w:pPr>
              <w:pStyle w:val="Compact"/>
              <w:jc w:val="left"/>
            </w:pPr>
            <w:r>
              <w:t xml:space="preserve">2,592,755</w:t>
            </w:r>
          </w:p>
        </w:tc>
        <w:tc>
          <w:tcPr/>
          <w:p>
            <w:pPr>
              <w:pStyle w:val="Compact"/>
              <w:jc w:val="left"/>
            </w:pPr>
            <w:r>
              <w:t xml:space="preserve">Upon final acceptance</w:t>
            </w:r>
          </w:p>
        </w:tc>
      </w:tr>
      <w:tr>
        <w:tc>
          <w:tcPr/>
          <w:p>
            <w:pPr>
              <w:pStyle w:val="Compact"/>
              <w:jc w:val="left"/>
            </w:pPr>
            <w:r>
              <w:t xml:space="preserve">Retention release</w:t>
            </w:r>
          </w:p>
        </w:tc>
        <w:tc>
          <w:tcPr/>
          <w:p>
            <w:pPr>
              <w:pStyle w:val="Compact"/>
              <w:jc w:val="left"/>
            </w:pPr>
            <w:r>
              <w:t xml:space="preserve">5%</w:t>
            </w:r>
          </w:p>
        </w:tc>
        <w:tc>
          <w:tcPr/>
          <w:p>
            <w:pPr>
              <w:pStyle w:val="Compact"/>
              <w:jc w:val="left"/>
            </w:pPr>
            <w:r>
              <w:t xml:space="preserve">1,296,377</w:t>
            </w:r>
          </w:p>
        </w:tc>
        <w:tc>
          <w:tcPr/>
          <w:p>
            <w:pPr>
              <w:pStyle w:val="Compact"/>
              <w:jc w:val="left"/>
            </w:pPr>
            <w:r>
              <w:t xml:space="preserve">12 months after handover</w:t>
            </w:r>
          </w:p>
        </w:tc>
      </w:tr>
    </w:tbl>
    <w:p>
      <w:pPr>
        <w:pStyle w:val="BodyText"/>
      </w:pPr>
      <w:r>
        <w:rPr>
          <w:bCs/>
          <w:b/>
        </w:rPr>
        <w:t xml:space="preserve">For and on behalf of the Buyer:</w:t>
      </w:r>
    </w:p>
    <w:p>
      <w:pPr>
        <w:pStyle w:val="BodyText"/>
      </w:pPr>
      <w:r>
        <w:t xml:space="preserve">Al-Madina Construction &amp; Development (Pvt.) Ltd.</w:t>
      </w:r>
    </w:p>
    <w:p>
      <w:pPr>
        <w:pStyle w:val="BodyText"/>
      </w:pPr>
      <w:r>
        <w:t xml:space="preserve">Mr. Ahmed Raza</w:t>
      </w:r>
      <w:r>
        <w:br/>
      </w:r>
      <w:r>
        <w:t xml:space="preserve">Procurement Manager</w:t>
      </w:r>
      <w:r>
        <w:br/>
      </w:r>
      <w:r>
        <w:t xml:space="preserve">Signature &amp; Company Seal</w:t>
      </w:r>
    </w:p>
    <w:p>
      <w:pPr>
        <w:pStyle w:val="BodyText"/>
      </w:pPr>
      <w:r>
        <w:rPr>
          <w:bCs/>
          <w:b/>
        </w:rPr>
        <w:t xml:space="preserve">For and on behalf of the Mason Contractor:</w:t>
      </w:r>
    </w:p>
    <w:p>
      <w:pPr>
        <w:pStyle w:val="BodyText"/>
      </w:pPr>
      <w:r>
        <w:t xml:space="preserve">Karachi Mason &amp; Tile Works (Pvt.) Ltd.</w:t>
      </w:r>
    </w:p>
    <w:p>
      <w:pPr>
        <w:pStyle w:val="BodyText"/>
      </w:pPr>
      <w:r>
        <w:t xml:space="preserve">Mr. Muhammad Iqbal</w:t>
      </w:r>
      <w:r>
        <w:br/>
      </w:r>
      <w:r>
        <w:t xml:space="preserve">Chief Mason &amp; Site Supervisor</w:t>
      </w:r>
      <w:r>
        <w:br/>
      </w:r>
      <w:r>
        <w:t xml:space="preserve">Signature &amp; Company Seal</w:t>
      </w:r>
    </w:p>
    <w:p>
      <w:pPr>
        <w:pStyle w:val="BodyText"/>
      </w:pPr>
      <w:r>
        <w:t xml:space="preserve">This Purchase Order (AMCD-2025-0847) is issued for Mason services at the Al-Madina Heights project, DHA Phase 6, Karachi, Sindh, Pakistan.</w:t>
      </w:r>
    </w:p>
    <w:p>
      <w:pPr>
        <w:pStyle w:val="BodyText"/>
      </w:pPr>
      <w:r>
        <w:t xml:space="preserve">Document generated on 14 June 2025 | Page 1 of 1 | Confidential – For Authorized Use Only</w:t>
      </w:r>
    </w:p>
    <w:p>
      <w:pPr>
        <w:pStyle w:val="BodyText"/>
      </w:pPr>
      <w:r>
        <w:t xml:space="preserve">Al-Madina Construction &amp; Development (Pvt.) Ltd. | Karachi, Pakistan | NTN: 7821456-3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Pakistan Karachi</dc:title>
  <dc:creator/>
  <dc:language>en</dc:language>
  <cp:keywords/>
  <dcterms:created xsi:type="dcterms:W3CDTF">2026-10-10T09:11:13Z</dcterms:created>
  <dcterms:modified xsi:type="dcterms:W3CDTF">2026-10-10T09:11:13Z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