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c467e1c21a9ea925c7de59f5747b975b7b786d8"/>
    <w:p>
      <w:pPr>
        <w:pStyle w:val="Heading1"/>
      </w:pPr>
      <w:r>
        <w:t xml:space="preserve">Al Noor Construction &amp; Infrastructure W.L.L.</w:t>
      </w:r>
    </w:p>
    <w:p>
      <w:pPr>
        <w:pStyle w:val="FirstParagraph"/>
      </w:pPr>
      <w:r>
        <w:t xml:space="preserve">Office: Level 12, Business Bay Tower, Street 33, Al Rayyan,</w:t>
      </w:r>
      <w:r>
        <w:t xml:space="preserve"> </w:t>
      </w:r>
      <w:r>
        <w:t xml:space="preserve">Qatar Doha</w:t>
      </w:r>
    </w:p>
    <w:p>
      <w:pPr>
        <w:pStyle w:val="BodyText"/>
      </w:pPr>
      <w:r>
        <w:t xml:space="preserve">CR No: 123456 | VAT No: QAT-789-456-123 | Tel: +974-4455-6677 | Email: procurement@alnoorconstruction.qa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PO-QD-2025-04871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West Bay,</w:t>
      </w:r>
      <w:r>
        <w:t xml:space="preserve"> </w:t>
      </w:r>
      <w:r>
        <w:t xml:space="preserve">Qatar Doha</w:t>
      </w:r>
    </w:p>
    <w:p>
      <w:pPr>
        <w:pStyle w:val="BodyText"/>
      </w:pPr>
      <w:r>
        <w:rPr>
          <w:bCs/>
          <w:b/>
        </w:rPr>
        <w:t xml:space="preserve">Project Name:</w:t>
      </w:r>
      <w:r>
        <w:t xml:space="preserve"> </w:t>
      </w:r>
      <w:r>
        <w:t xml:space="preserve">Marina Heights Residential Tower</w:t>
      </w:r>
    </w:p>
    <w:bookmarkEnd w:id="21"/>
    <w:bookmarkStart w:id="22" w:name="supplier-contractor"/>
    <w:p>
      <w:pPr>
        <w:pStyle w:val="Heading3"/>
      </w:pPr>
      <w:r>
        <w:t xml:space="preserve">Supplier / Contractor</w:t>
      </w:r>
    </w:p>
    <w:p>
      <w:pPr>
        <w:pStyle w:val="FirstParagraph"/>
      </w:pPr>
      <w:r>
        <w:rPr>
          <w:bCs/>
          <w:b/>
        </w:rPr>
        <w:t xml:space="preserve">Company:</w:t>
      </w:r>
      <w:r>
        <w:t xml:space="preserve"> </w:t>
      </w:r>
      <w:r>
        <w:t xml:space="preserve">Al Rashid Mason &amp; Blockwork Co.</w:t>
      </w:r>
    </w:p>
    <w:p>
      <w:pPr>
        <w:pStyle w:val="BodyText"/>
      </w:pPr>
      <w:r>
        <w:rPr>
          <w:bCs/>
          <w:b/>
        </w:rPr>
        <w:t xml:space="preserve">Trade:</w:t>
      </w:r>
      <w:r>
        <w:t xml:space="preserve"> </w:t>
      </w:r>
      <w:r>
        <w:t xml:space="preserve">Mason</w:t>
      </w:r>
      <w:r>
        <w:t xml:space="preserve"> </w:t>
      </w:r>
      <w:r>
        <w:t xml:space="preserve">Services</w:t>
      </w:r>
    </w:p>
    <w:p>
      <w:pPr>
        <w:pStyle w:val="BodyText"/>
      </w:pPr>
      <w:r>
        <w:rPr>
          <w:bCs/>
          <w:b/>
        </w:rPr>
        <w:t xml:space="preserve">Address:</w:t>
      </w:r>
      <w:r>
        <w:t xml:space="preserve"> </w:t>
      </w:r>
      <w:r>
        <w:t xml:space="preserve">Industrial Area 2,</w:t>
      </w:r>
      <w:r>
        <w:t xml:space="preserve"> </w:t>
      </w:r>
      <w:r>
        <w:t xml:space="preserve">Qatar Doha</w:t>
      </w:r>
    </w:p>
    <w:p>
      <w:pPr>
        <w:pStyle w:val="BodyText"/>
      </w:pPr>
      <w:r>
        <w:rPr>
          <w:bCs/>
          <w:b/>
        </w:rPr>
        <w:t xml:space="preserve">Contact:</w:t>
      </w:r>
      <w:r>
        <w:t xml:space="preserve"> </w:t>
      </w:r>
      <w:r>
        <w:t xml:space="preserve">Mr. Khalid Al Mansoori</w:t>
      </w:r>
    </w:p>
    <w:p>
      <w:pPr>
        <w:pStyle w:val="BodyText"/>
      </w:pPr>
      <w:r>
        <w:rPr>
          <w:bCs/>
          <w:b/>
        </w:rPr>
        <w:t xml:space="preserve">Tel:</w:t>
      </w:r>
      <w:r>
        <w:t xml:space="preserve"> </w:t>
      </w:r>
      <w:r>
        <w:t xml:space="preserve">+974-5566-7788</w:t>
      </w:r>
    </w:p>
    <w:bookmarkEnd w:id="22"/>
    <w:p>
      <w:pPr>
        <w:pStyle w:val="BodyText"/>
      </w:pPr>
      <w:r>
        <w:t xml:space="preserve">Scope of Work – Mason Services</w:t>
      </w:r>
    </w:p>
    <w:p>
      <w:pPr>
        <w:pStyle w:val="BodyText"/>
      </w:pPr>
      <w:r>
        <w:t xml:space="preserve">This</w:t>
      </w:r>
      <w:r>
        <w:t xml:space="preserve"> </w:t>
      </w:r>
      <w:r>
        <w:t xml:space="preserve">Purchase Order</w:t>
      </w:r>
      <w:r>
        <w:t xml:space="preserve"> </w:t>
      </w:r>
      <w:r>
        <w:t xml:space="preserve">is issued by Al Noor Construction &amp; Infrastructure W.L.L. to Al Rashid Mason &amp; Blockwork Co. for the provision of all</w:t>
      </w:r>
      <w:r>
        <w:t xml:space="preserve"> </w:t>
      </w:r>
      <w:r>
        <w:t xml:space="preserve">Mason</w:t>
      </w:r>
      <w:r>
        <w:t xml:space="preserve"> </w:t>
      </w:r>
      <w:r>
        <w:t xml:space="preserve">services required for the Marina Heights Residential Tower project located in West Bay,</w:t>
      </w:r>
      <w:r>
        <w:t xml:space="preserve"> </w:t>
      </w:r>
      <w:r>
        <w:t xml:space="preserve">Qatar Doha</w:t>
      </w:r>
      <w:r>
        <w:t xml:space="preserve">. The</w:t>
      </w:r>
      <w:r>
        <w:t xml:space="preserve"> </w:t>
      </w:r>
      <w:r>
        <w:t xml:space="preserve">Mason</w:t>
      </w:r>
      <w:r>
        <w:t xml:space="preserve"> </w:t>
      </w:r>
      <w:r>
        <w:t xml:space="preserve">contractor shall be responsible for all blockwork, bricklaying, plastering, screeding, and associated masonry activities as detailed in the line items below. All work shall comply with the Qatar Building Code, QCS (Qatar Construction Specifications), and the project-specific technical specifications approved by the client's consultant.</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Supply and lay 200mm solid concrete blocks for internal partition walls, including cutting, bedding, and jointing with cement mortar. Mason to ensure plumb, level, and true alignment per project drawings.</w:t>
            </w:r>
          </w:p>
        </w:tc>
        <w:tc>
          <w:tcPr/>
          <w:p>
            <w:pPr>
              <w:pStyle w:val="Compact"/>
              <w:jc w:val="left"/>
            </w:pPr>
            <w:r>
              <w:t xml:space="preserve">m²</w:t>
            </w:r>
          </w:p>
        </w:tc>
        <w:tc>
          <w:tcPr/>
          <w:p>
            <w:pPr>
              <w:pStyle w:val="Compact"/>
              <w:jc w:val="left"/>
            </w:pPr>
            <w:r>
              <w:t xml:space="preserve">4,200</w:t>
            </w:r>
          </w:p>
        </w:tc>
        <w:tc>
          <w:tcPr/>
          <w:p>
            <w:pPr>
              <w:pStyle w:val="Compact"/>
              <w:jc w:val="left"/>
            </w:pPr>
            <w:r>
              <w:t xml:space="preserve">85.00</w:t>
            </w:r>
          </w:p>
        </w:tc>
        <w:tc>
          <w:tcPr/>
          <w:p>
            <w:pPr>
              <w:pStyle w:val="Compact"/>
              <w:jc w:val="left"/>
            </w:pPr>
            <w:r>
              <w:t xml:space="preserve">357,000.00</w:t>
            </w:r>
          </w:p>
        </w:tc>
      </w:tr>
      <w:tr>
        <w:tc>
          <w:tcPr/>
          <w:p>
            <w:pPr>
              <w:pStyle w:val="Compact"/>
              <w:jc w:val="left"/>
            </w:pPr>
            <w:r>
              <w:t xml:space="preserve">02</w:t>
            </w:r>
          </w:p>
        </w:tc>
        <w:tc>
          <w:tcPr/>
          <w:p>
            <w:pPr>
              <w:pStyle w:val="Compact"/>
              <w:jc w:val="left"/>
            </w:pPr>
            <w:r>
              <w:t xml:space="preserve">Supply and lay 200mm hollow concrete blocks for external load-bearing walls with 25mm cement mortar joints. Mason to install steel reinforcement in vertical and horizontal joints as per structural drawings.</w:t>
            </w:r>
          </w:p>
        </w:tc>
        <w:tc>
          <w:tcPr/>
          <w:p>
            <w:pPr>
              <w:pStyle w:val="Compact"/>
              <w:jc w:val="left"/>
            </w:pPr>
            <w:r>
              <w:t xml:space="preserve">m²</w:t>
            </w:r>
          </w:p>
        </w:tc>
        <w:tc>
          <w:tcPr/>
          <w:p>
            <w:pPr>
              <w:pStyle w:val="Compact"/>
              <w:jc w:val="left"/>
            </w:pPr>
            <w:r>
              <w:t xml:space="preserve">6,800</w:t>
            </w:r>
          </w:p>
        </w:tc>
        <w:tc>
          <w:tcPr/>
          <w:p>
            <w:pPr>
              <w:pStyle w:val="Compact"/>
              <w:jc w:val="left"/>
            </w:pPr>
            <w:r>
              <w:t xml:space="preserve">110.00</w:t>
            </w:r>
          </w:p>
        </w:tc>
        <w:tc>
          <w:tcPr/>
          <w:p>
            <w:pPr>
              <w:pStyle w:val="Compact"/>
              <w:jc w:val="left"/>
            </w:pPr>
            <w:r>
              <w:t xml:space="preserve">748,000.00</w:t>
            </w:r>
          </w:p>
        </w:tc>
      </w:tr>
      <w:tr>
        <w:tc>
          <w:tcPr/>
          <w:p>
            <w:pPr>
              <w:pStyle w:val="Compact"/>
              <w:jc w:val="left"/>
            </w:pPr>
            <w:r>
              <w:t xml:space="preserve">03</w:t>
            </w:r>
          </w:p>
        </w:tc>
        <w:tc>
          <w:tcPr/>
          <w:p>
            <w:pPr>
              <w:pStyle w:val="Compact"/>
              <w:jc w:val="left"/>
            </w:pPr>
            <w:r>
              <w:t xml:space="preserve">Internal plastering (12mm thick) on all masonry walls using cement-sand mortar. Mason to achieve a smooth finish suitable for painting. Includes preparation, application, and curing.</w:t>
            </w:r>
          </w:p>
        </w:tc>
        <w:tc>
          <w:tcPr/>
          <w:p>
            <w:pPr>
              <w:pStyle w:val="Compact"/>
              <w:jc w:val="left"/>
            </w:pPr>
            <w:r>
              <w:t xml:space="preserve">m²</w:t>
            </w:r>
          </w:p>
        </w:tc>
        <w:tc>
          <w:tcPr/>
          <w:p>
            <w:pPr>
              <w:pStyle w:val="Compact"/>
              <w:jc w:val="left"/>
            </w:pPr>
            <w:r>
              <w:t xml:space="preserve">12,500</w:t>
            </w:r>
          </w:p>
        </w:tc>
        <w:tc>
          <w:tcPr/>
          <w:p>
            <w:pPr>
              <w:pStyle w:val="Compact"/>
              <w:jc w:val="left"/>
            </w:pPr>
            <w:r>
              <w:t xml:space="preserve">42.00</w:t>
            </w:r>
          </w:p>
        </w:tc>
        <w:tc>
          <w:tcPr/>
          <w:p>
            <w:pPr>
              <w:pStyle w:val="Compact"/>
              <w:jc w:val="left"/>
            </w:pPr>
            <w:r>
              <w:t xml:space="preserve">525,000.00</w:t>
            </w:r>
          </w:p>
        </w:tc>
      </w:tr>
      <w:tr>
        <w:tc>
          <w:tcPr/>
          <w:p>
            <w:pPr>
              <w:pStyle w:val="Compact"/>
              <w:jc w:val="left"/>
            </w:pPr>
            <w:r>
              <w:t xml:space="preserve">04</w:t>
            </w:r>
          </w:p>
        </w:tc>
        <w:tc>
          <w:tcPr/>
          <w:p>
            <w:pPr>
              <w:pStyle w:val="Compact"/>
              <w:jc w:val="left"/>
            </w:pPr>
            <w:r>
              <w:t xml:space="preserve">External plastering (15mm thick) on all external masonry walls with weather-resistant cement mortar. Mason to apply anti-crack mesh at all junctions and provide a trowel-finished surface.</w:t>
            </w:r>
          </w:p>
        </w:tc>
        <w:tc>
          <w:tcPr/>
          <w:p>
            <w:pPr>
              <w:pStyle w:val="Compact"/>
              <w:jc w:val="left"/>
            </w:pPr>
            <w:r>
              <w:t xml:space="preserve">m²</w:t>
            </w:r>
          </w:p>
        </w:tc>
        <w:tc>
          <w:tcPr/>
          <w:p>
            <w:pPr>
              <w:pStyle w:val="Compact"/>
              <w:jc w:val="left"/>
            </w:pPr>
            <w:r>
              <w:t xml:space="preserve">3,400</w:t>
            </w:r>
          </w:p>
        </w:tc>
        <w:tc>
          <w:tcPr/>
          <w:p>
            <w:pPr>
              <w:pStyle w:val="Compact"/>
              <w:jc w:val="left"/>
            </w:pPr>
            <w:r>
              <w:t xml:space="preserve">68.00</w:t>
            </w:r>
          </w:p>
        </w:tc>
        <w:tc>
          <w:tcPr/>
          <w:p>
            <w:pPr>
              <w:pStyle w:val="Compact"/>
              <w:jc w:val="left"/>
            </w:pPr>
            <w:r>
              <w:t xml:space="preserve">231,200.00</w:t>
            </w:r>
          </w:p>
        </w:tc>
      </w:tr>
      <w:tr>
        <w:tc>
          <w:tcPr/>
          <w:p>
            <w:pPr>
              <w:pStyle w:val="Compact"/>
              <w:jc w:val="left"/>
            </w:pPr>
            <w:r>
              <w:t xml:space="preserve">05</w:t>
            </w:r>
          </w:p>
        </w:tc>
        <w:tc>
          <w:tcPr/>
          <w:p>
            <w:pPr>
              <w:pStyle w:val="Compact"/>
              <w:jc w:val="left"/>
            </w:pPr>
            <w:r>
              <w:t xml:space="preserve">Supply and lay 60mm clay bricks for feature facade panels on the ground floor lobby. Mason to execute running bond pattern with 10mm joints, including cutting and shaping of bricks to fit.</w:t>
            </w:r>
          </w:p>
        </w:tc>
        <w:tc>
          <w:tcPr/>
          <w:p>
            <w:pPr>
              <w:pStyle w:val="Compact"/>
              <w:jc w:val="left"/>
            </w:pPr>
            <w:r>
              <w:t xml:space="preserve">m²</w:t>
            </w:r>
          </w:p>
        </w:tc>
        <w:tc>
          <w:tcPr/>
          <w:p>
            <w:pPr>
              <w:pStyle w:val="Compact"/>
              <w:jc w:val="left"/>
            </w:pPr>
            <w:r>
              <w:t xml:space="preserve">850</w:t>
            </w:r>
          </w:p>
        </w:tc>
        <w:tc>
          <w:tcPr/>
          <w:p>
            <w:pPr>
              <w:pStyle w:val="Compact"/>
              <w:jc w:val="left"/>
            </w:pPr>
            <w:r>
              <w:t xml:space="preserve">220.00</w:t>
            </w:r>
          </w:p>
        </w:tc>
        <w:tc>
          <w:tcPr/>
          <w:p>
            <w:pPr>
              <w:pStyle w:val="Compact"/>
              <w:jc w:val="left"/>
            </w:pPr>
            <w:r>
              <w:t xml:space="preserve">187,000.00</w:t>
            </w:r>
          </w:p>
        </w:tc>
      </w:tr>
      <w:tr>
        <w:tc>
          <w:tcPr/>
          <w:p>
            <w:pPr>
              <w:pStyle w:val="Compact"/>
              <w:jc w:val="left"/>
            </w:pPr>
            <w:r>
              <w:t xml:space="preserve">06</w:t>
            </w:r>
          </w:p>
        </w:tc>
        <w:tc>
          <w:tcPr/>
          <w:p>
            <w:pPr>
              <w:pStyle w:val="Compact"/>
              <w:jc w:val="left"/>
            </w:pPr>
            <w:r>
              <w:t xml:space="preserve">Concrete screeding (75mm thick) on all floor slabs prior to tiling. Mason to provide a level, compacted surface with 1:4 cement-sand mix. Includes formwork for edge restraints.</w:t>
            </w:r>
          </w:p>
        </w:tc>
        <w:tc>
          <w:tcPr/>
          <w:p>
            <w:pPr>
              <w:pStyle w:val="Compact"/>
              <w:jc w:val="left"/>
            </w:pPr>
            <w:r>
              <w:t xml:space="preserve">m²</w:t>
            </w:r>
          </w:p>
        </w:tc>
        <w:tc>
          <w:tcPr/>
          <w:p>
            <w:pPr>
              <w:pStyle w:val="Compact"/>
              <w:jc w:val="left"/>
            </w:pPr>
            <w:r>
              <w:t xml:space="preserve">9,600</w:t>
            </w:r>
          </w:p>
        </w:tc>
        <w:tc>
          <w:tcPr/>
          <w:p>
            <w:pPr>
              <w:pStyle w:val="Compact"/>
              <w:jc w:val="left"/>
            </w:pPr>
            <w:r>
              <w:t xml:space="preserve">38.00</w:t>
            </w:r>
          </w:p>
        </w:tc>
        <w:tc>
          <w:tcPr/>
          <w:p>
            <w:pPr>
              <w:pStyle w:val="Compact"/>
              <w:jc w:val="left"/>
            </w:pPr>
            <w:r>
              <w:t xml:space="preserve">364,800.00</w:t>
            </w:r>
          </w:p>
        </w:tc>
      </w:tr>
      <w:tr>
        <w:tc>
          <w:tcPr/>
          <w:p>
            <w:pPr>
              <w:pStyle w:val="Compact"/>
              <w:jc w:val="left"/>
            </w:pPr>
            <w:r>
              <w:t xml:space="preserve">07</w:t>
            </w:r>
          </w:p>
        </w:tc>
        <w:tc>
          <w:tcPr/>
          <w:p>
            <w:pPr>
              <w:pStyle w:val="Compact"/>
              <w:jc w:val="left"/>
            </w:pPr>
            <w:r>
              <w:t xml:space="preserve">Construction of masonry lintels, sills, and window/door surrounds using precast concrete units. Mason to install, bed, and secure all units with appropriate mortar and fixings.</w:t>
            </w:r>
          </w:p>
        </w:tc>
        <w:tc>
          <w:tcPr/>
          <w:p>
            <w:pPr>
              <w:pStyle w:val="Compact"/>
              <w:jc w:val="left"/>
            </w:pPr>
            <w:r>
              <w:t xml:space="preserve">LS</w:t>
            </w:r>
          </w:p>
        </w:tc>
        <w:tc>
          <w:tcPr/>
          <w:p>
            <w:pPr>
              <w:pStyle w:val="Compact"/>
              <w:jc w:val="left"/>
            </w:pPr>
            <w:r>
              <w:t xml:space="preserve">320</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08</w:t>
            </w:r>
          </w:p>
        </w:tc>
        <w:tc>
          <w:tcPr/>
          <w:p>
            <w:pPr>
              <w:pStyle w:val="Compact"/>
              <w:jc w:val="left"/>
            </w:pPr>
            <w:r>
              <w:t xml:space="preserve">Supply and install masonry damp-proof course (DPC) at plinth level and under all external walls. Mason to ensure continuous, unbroken DPC installation with proper lapping at corners.</w:t>
            </w:r>
          </w:p>
        </w:tc>
        <w:tc>
          <w:tcPr/>
          <w:p>
            <w:pPr>
              <w:pStyle w:val="Compact"/>
              <w:jc w:val="left"/>
            </w:pPr>
            <w:r>
              <w:t xml:space="preserve">RLM</w:t>
            </w:r>
          </w:p>
        </w:tc>
        <w:tc>
          <w:tcPr/>
          <w:p>
            <w:pPr>
              <w:pStyle w:val="Compact"/>
              <w:jc w:val="left"/>
            </w:pPr>
            <w:r>
              <w:t xml:space="preserve">1,200</w:t>
            </w:r>
          </w:p>
        </w:tc>
        <w:tc>
          <w:tcPr/>
          <w:p>
            <w:pPr>
              <w:pStyle w:val="Compact"/>
              <w:jc w:val="left"/>
            </w:pPr>
            <w:r>
              <w:t xml:space="preserve">28.00</w:t>
            </w:r>
          </w:p>
        </w:tc>
        <w:tc>
          <w:tcPr/>
          <w:p>
            <w:pPr>
              <w:pStyle w:val="Compact"/>
              <w:jc w:val="left"/>
            </w:pPr>
            <w:r>
              <w:t xml:space="preserve">33,600.00</w:t>
            </w:r>
          </w:p>
        </w:tc>
      </w:tr>
      <w:tr>
        <w:tc>
          <w:tcPr>
            <w:gridSpan w:val="5"/>
          </w:tcPr>
          <w:p>
            <w:pPr>
              <w:pStyle w:val="Compact"/>
              <w:jc w:val="left"/>
            </w:pPr>
            <w:r>
              <w:t xml:space="preserve">Subtotal</w:t>
            </w:r>
          </w:p>
        </w:tc>
        <w:tc>
          <w:tcPr/>
          <w:p>
            <w:pPr>
              <w:pStyle w:val="Compact"/>
              <w:jc w:val="left"/>
            </w:pPr>
            <w:r>
              <w:t xml:space="preserve">2,493,000.00</w:t>
            </w:r>
          </w:p>
        </w:tc>
      </w:tr>
      <w:tr>
        <w:tc>
          <w:tcPr>
            <w:gridSpan w:val="5"/>
          </w:tcPr>
          <w:p>
            <w:pPr>
              <w:pStyle w:val="Compact"/>
              <w:jc w:val="left"/>
            </w:pPr>
            <w:r>
              <w:t xml:space="preserve">VAT @ 15% (Qatar)</w:t>
            </w:r>
          </w:p>
        </w:tc>
        <w:tc>
          <w:tcPr/>
          <w:p>
            <w:pPr>
              <w:pStyle w:val="Compact"/>
              <w:jc w:val="left"/>
            </w:pPr>
            <w:r>
              <w:t xml:space="preserve">373,950.00</w:t>
            </w:r>
          </w:p>
        </w:tc>
      </w:tr>
      <w:tr>
        <w:tc>
          <w:tcPr>
            <w:gridSpan w:val="5"/>
          </w:tcPr>
          <w:p>
            <w:pPr>
              <w:pStyle w:val="Compact"/>
              <w:jc w:val="left"/>
            </w:pPr>
            <w:r>
              <w:rPr>
                <w:bCs/>
                <w:b/>
              </w:rPr>
              <w:t xml:space="preserve">Total Purchase Order Value (QAR)</w:t>
            </w:r>
          </w:p>
        </w:tc>
        <w:tc>
          <w:tcPr/>
          <w:p>
            <w:pPr>
              <w:pStyle w:val="Compact"/>
              <w:jc w:val="left"/>
            </w:pPr>
            <w:r>
              <w:rPr>
                <w:bCs/>
                <w:b/>
              </w:rPr>
              <w:t xml:space="preserve">2,866,950.00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Noor Construction &amp; Infrastructure W.L.L. (the "Employer") and Al Rashid Mason &amp; Blockwork Co. (the "Mason Contractor") for the execution of all masonry works at the project site in</w:t>
      </w:r>
      <w:r>
        <w:t xml:space="preserve"> </w:t>
      </w:r>
      <w:r>
        <w:t xml:space="preserve">Qatar Doha</w:t>
      </w:r>
      <w:r>
        <w:t xml:space="preserve">.</w:t>
      </w:r>
    </w:p>
    <w:p>
      <w:pPr>
        <w:numPr>
          <w:ilvl w:val="0"/>
          <w:numId w:val="1001"/>
        </w:numPr>
        <w:pStyle w:val="Compact"/>
      </w:pPr>
      <w:r>
        <w:t xml:space="preserve">The</w:t>
      </w:r>
      <w:r>
        <w:t xml:space="preserve"> </w:t>
      </w:r>
      <w:r>
        <w:t xml:space="preserve">Mason</w:t>
      </w:r>
      <w:r>
        <w:t xml:space="preserve"> </w:t>
      </w:r>
      <w:r>
        <w:t xml:space="preserve">Contractor shall mobilize all personnel, tools, equipment, and materials to the site in</w:t>
      </w:r>
      <w:r>
        <w:t xml:space="preserve"> </w:t>
      </w:r>
      <w:r>
        <w:t xml:space="preserve">Qatar Doha</w:t>
      </w:r>
      <w:r>
        <w:t xml:space="preserve"> </w:t>
      </w:r>
      <w:r>
        <w:t xml:space="preserve">within seven (7) calendar days of the date of this</w:t>
      </w:r>
      <w:r>
        <w:t xml:space="preserve"> </w:t>
      </w:r>
      <w:r>
        <w:t xml:space="preserve">Purchase Order</w:t>
      </w:r>
      <w:r>
        <w:t xml:space="preserve">.</w:t>
      </w:r>
    </w:p>
    <w:p>
      <w:pPr>
        <w:numPr>
          <w:ilvl w:val="0"/>
          <w:numId w:val="1001"/>
        </w:numPr>
        <w:pStyle w:val="Compact"/>
      </w:pPr>
      <w:r>
        <w:t xml:space="preserve">All masonry materials (blocks, bricks, cement, sand, reinforcement, DPC, and mortar additives) shall be supplied by the</w:t>
      </w:r>
      <w:r>
        <w:t xml:space="preserve"> </w:t>
      </w:r>
      <w:r>
        <w:t xml:space="preserve">Mason</w:t>
      </w:r>
      <w:r>
        <w:t xml:space="preserve"> </w:t>
      </w:r>
      <w:r>
        <w:t xml:space="preserve">Contractor unless otherwise stated. Materials must meet QCS standards and be approved by the project consultant prior to use.</w:t>
      </w:r>
    </w:p>
    <w:p>
      <w:pPr>
        <w:numPr>
          <w:ilvl w:val="0"/>
          <w:numId w:val="1001"/>
        </w:numPr>
        <w:pStyle w:val="Compact"/>
      </w:pPr>
      <w:r>
        <w:t xml:space="preserve">The</w:t>
      </w:r>
      <w:r>
        <w:t xml:space="preserve"> </w:t>
      </w:r>
      <w:r>
        <w:t xml:space="preserve">Mason</w:t>
      </w:r>
      <w:r>
        <w:t xml:space="preserve"> </w:t>
      </w:r>
      <w:r>
        <w:t xml:space="preserve">Contractor shall provide a minimum of twelve (12) skilled masons, four (4) laborers, and two (2) site supervisors at all times during active masonry operations. All workers must hold valid Qatar work permits and Qatari Civil Defense safety certifications.</w:t>
      </w:r>
    </w:p>
    <w:p>
      <w:pPr>
        <w:numPr>
          <w:ilvl w:val="0"/>
          <w:numId w:val="1001"/>
        </w:numPr>
        <w:pStyle w:val="Compact"/>
      </w:pPr>
      <w:r>
        <w:t xml:space="preserve">Payment shall be made in monthly progress installments based on certified quantities of completed masonry work. Payment terms are thirty (30) days from the date of the certified interim payment certificate. All payments shall be made in Qatari Riyals (QAR) via bank transfer to the account specified by the</w:t>
      </w:r>
      <w:r>
        <w:t xml:space="preserve"> </w:t>
      </w:r>
      <w:r>
        <w:t xml:space="preserve">Mason</w:t>
      </w:r>
      <w:r>
        <w:t xml:space="preserve"> </w:t>
      </w:r>
      <w:r>
        <w:t xml:space="preserve">Contractor.</w:t>
      </w:r>
    </w:p>
    <w:p>
      <w:pPr>
        <w:numPr>
          <w:ilvl w:val="0"/>
          <w:numId w:val="1001"/>
        </w:numPr>
        <w:pStyle w:val="Compact"/>
      </w:pPr>
      <w:r>
        <w:t xml:space="preserve">The</w:t>
      </w:r>
      <w:r>
        <w:t xml:space="preserve"> </w:t>
      </w:r>
      <w:r>
        <w:t xml:space="preserve">Mason</w:t>
      </w:r>
      <w:r>
        <w:t xml:space="preserve"> </w:t>
      </w:r>
      <w:r>
        <w:t xml:space="preserve">Contractor shall provide a twelve (12) month defect liability period from the date of practical completion of all masonry works. During this period, the</w:t>
      </w:r>
      <w:r>
        <w:t xml:space="preserve"> </w:t>
      </w:r>
      <w:r>
        <w:t xml:space="preserve">Mason</w:t>
      </w:r>
      <w:r>
        <w:t xml:space="preserve"> </w:t>
      </w:r>
      <w:r>
        <w:t xml:space="preserve">Contractor shall rectify any defects in masonry workmanship at no additional cost to the Employer.</w:t>
      </w:r>
    </w:p>
    <w:p>
      <w:pPr>
        <w:numPr>
          <w:ilvl w:val="0"/>
          <w:numId w:val="1001"/>
        </w:numPr>
        <w:pStyle w:val="Compact"/>
      </w:pPr>
      <w:r>
        <w:t xml:space="preserve">The</w:t>
      </w:r>
      <w:r>
        <w:t xml:space="preserve"> </w:t>
      </w:r>
      <w:r>
        <w:t xml:space="preserve">Mason</w:t>
      </w:r>
      <w:r>
        <w:t xml:space="preserve"> </w:t>
      </w:r>
      <w:r>
        <w:t xml:space="preserve">Contractor shall maintain comprehensive third-party liability insurance and workers' compensation insurance in accordance with Qatari labor law for the duration of the contract and the defect liability period.</w:t>
      </w:r>
    </w:p>
    <w:p>
      <w:pPr>
        <w:numPr>
          <w:ilvl w:val="0"/>
          <w:numId w:val="1001"/>
        </w:numPr>
        <w:pStyle w:val="Compact"/>
      </w:pPr>
      <w:r>
        <w:t xml:space="preserve">All work shall be executed in strict compliance with the Qatar Building Code, QCS, and the project-specific specifications. The</w:t>
      </w:r>
      <w:r>
        <w:t xml:space="preserve"> </w:t>
      </w:r>
      <w:r>
        <w:t xml:space="preserve">Mason</w:t>
      </w:r>
      <w:r>
        <w:t xml:space="preserve"> </w:t>
      </w:r>
      <w:r>
        <w:t xml:space="preserve">Contractor shall submit a detailed Method Statement and Risk Assessment for all masonry activities prior to commencement.</w:t>
      </w:r>
    </w:p>
    <w:p>
      <w:pPr>
        <w:numPr>
          <w:ilvl w:val="0"/>
          <w:numId w:val="1001"/>
        </w:numPr>
        <w:pStyle w:val="Compact"/>
      </w:pPr>
      <w:r>
        <w:t xml:space="preserve">The</w:t>
      </w:r>
      <w:r>
        <w:t xml:space="preserve"> </w:t>
      </w:r>
      <w:r>
        <w:t xml:space="preserve">Mason</w:t>
      </w:r>
      <w:r>
        <w:t xml:space="preserve"> </w:t>
      </w:r>
      <w:r>
        <w:t xml:space="preserve">Contractor shall comply with all health, safety, and environmental regulations applicable in</w:t>
      </w:r>
      <w:r>
        <w:t xml:space="preserve"> </w:t>
      </w:r>
      <w:r>
        <w:t xml:space="preserve">Qatar Doha</w:t>
      </w:r>
      <w:r>
        <w:t xml:space="preserve">, including dust control, noise management, and waste disposal requirements set by the Ministry of Municipality and Environment.</w:t>
      </w:r>
    </w:p>
    <w:p>
      <w:pPr>
        <w:numPr>
          <w:ilvl w:val="0"/>
          <w:numId w:val="1001"/>
        </w:numPr>
        <w:pStyle w:val="Compact"/>
      </w:pPr>
      <w:r>
        <w:t xml:space="preserve">Any variation to the scope of masonry work shall be documented in a written variation order signed by both parties before execution. No additional payment shall be due for work not authorized in writing under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Qatar. Any disputes arising from this</w:t>
      </w:r>
      <w:r>
        <w:t xml:space="preserve"> </w:t>
      </w:r>
      <w:r>
        <w:t xml:space="preserve">Purchase Order</w:t>
      </w:r>
      <w:r>
        <w:t xml:space="preserve"> </w:t>
      </w:r>
      <w:r>
        <w:t xml:space="preserve">shall be resolved through arbitration in</w:t>
      </w:r>
      <w:r>
        <w:t xml:space="preserve"> </w:t>
      </w:r>
      <w:r>
        <w:t xml:space="preserve">Qatar Doha</w:t>
      </w:r>
      <w:r>
        <w:t xml:space="preserve"> </w:t>
      </w:r>
      <w:r>
        <w:t xml:space="preserve">in accordance with the Qatar Arbitration Law.</w:t>
      </w:r>
    </w:p>
    <w:p>
      <w:pPr>
        <w:numPr>
          <w:ilvl w:val="0"/>
          <w:numId w:val="1001"/>
        </w:numPr>
        <w:pStyle w:val="Compact"/>
      </w:pPr>
      <w:r>
        <w:t xml:space="preserve">The</w:t>
      </w:r>
      <w:r>
        <w:t xml:space="preserve"> </w:t>
      </w:r>
      <w:r>
        <w:t xml:space="preserve">Mason</w:t>
      </w:r>
      <w:r>
        <w:t xml:space="preserve"> </w:t>
      </w:r>
      <w:r>
        <w:t xml:space="preserve">Contractor shall not subcontract any portion of the masonry works without prior written consent from the Employer. Any approved subcontractor shall be bound by the same terms and conditions as set forth in this</w:t>
      </w:r>
      <w:r>
        <w:t xml:space="preserve"> </w:t>
      </w:r>
      <w:r>
        <w:t xml:space="preserve">Purchase Order</w:t>
      </w:r>
      <w:r>
        <w:t xml:space="preserve">.</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w:t>
      </w:r>
      <w:r>
        <w:t xml:space="preserve"> </w:t>
      </w:r>
      <w:r>
        <w:t xml:space="preserve">Mason</w:t>
      </w:r>
      <w:r>
        <w:t xml:space="preserve"> </w:t>
      </w:r>
      <w:r>
        <w:t xml:space="preserve">services at the project site in</w:t>
      </w:r>
      <w:r>
        <w:t xml:space="preserve"> </w:t>
      </w:r>
      <w:r>
        <w:t xml:space="preserve">Qatar Doha</w:t>
      </w:r>
      <w:r>
        <w:t xml:space="preserve">. This document is valid for a period of thirty (30) days from the date of issue.</w:t>
      </w:r>
    </w:p>
    <w:p>
      <w:pPr>
        <w:pStyle w:val="BodyText"/>
      </w:pPr>
      <w:r>
        <w:rPr>
          <w:bCs/>
          <w:b/>
        </w:rPr>
        <w:t xml:space="preserve">For and on behalf of the Employer:</w:t>
      </w:r>
    </w:p>
    <w:p>
      <w:pPr>
        <w:pStyle w:val="BodyText"/>
      </w:pPr>
      <w:r>
        <w:t xml:space="preserve">Al Noor Construction &amp; Infrastructure W.L.L.</w:t>
      </w:r>
    </w:p>
    <w:p>
      <w:pPr>
        <w:pStyle w:val="BodyText"/>
      </w:pPr>
      <w:r>
        <w:t xml:space="preserve">Name: ___________________________</w:t>
      </w:r>
    </w:p>
    <w:p>
      <w:pPr>
        <w:pStyle w:val="BodyText"/>
      </w:pPr>
      <w:r>
        <w:t xml:space="preserve">Title: Project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Mason Contractor:</w:t>
      </w:r>
    </w:p>
    <w:p>
      <w:pPr>
        <w:pStyle w:val="BodyText"/>
      </w:pPr>
      <w:r>
        <w:t xml:space="preserve">Al Rashid Mason &amp; Blockwork Co.</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(PO-QD-2025-04871) is issued for Mason services at the Marina Heights Residential Tower, West Bay, Qatar Doha. All communications regarding this Purchase Order shall be directed to the procurement department of Al Noor Construction &amp; Infrastructure W.L.L. This document is confidential and intended solely for the named parties.</w:t>
      </w:r>
    </w:p>
    <w:p>
      <w:pPr>
        <w:pStyle w:val="BodyText"/>
      </w:pPr>
      <w:r>
        <w:t xml:space="preserve">© 2025 Al Noor Construction &amp; Infrastructure W.L.L. –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Qatar Doha</dc:title>
  <dc:creator/>
  <dc:language>en</dc:language>
  <cp:keywords/>
  <dcterms:created xsi:type="dcterms:W3CDTF">2026-10-10T03:28:51Z</dcterms:created>
  <dcterms:modified xsi:type="dcterms:W3CDTF">2026-10-10T03:28:51Z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