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t xml:space="preserve">Purchase Order</w:t>
      </w:r>
    </w:p>
    <w:p>
      <w:pPr>
        <w:pStyle w:val="BodyText"/>
      </w:pPr>
      <w:r>
        <w:rPr>
          <w:bCs/>
          <w:b/>
        </w:rPr>
        <w:t xml:space="preserve">BuildCraft Construction Solutions (Pty) Ltd</w:t>
      </w:r>
      <w:r>
        <w:br/>
      </w:r>
      <w:r>
        <w:t xml:space="preserve">142 Rivonia Road, Sandton</w:t>
      </w:r>
      <w:r>
        <w:br/>
      </w:r>
      <w:r>
        <w:t xml:space="preserve">Johannesburg, 2196</w:t>
      </w:r>
      <w:r>
        <w:br/>
      </w:r>
      <w:r>
        <w:t xml:space="preserve">South Africa</w:t>
      </w:r>
      <w:r>
        <w:br/>
      </w:r>
      <w:r>
        <w:t xml:space="preserve">VAT Reg: 4520187732</w:t>
      </w:r>
      <w:r>
        <w:br/>
      </w:r>
      <w:r>
        <w:t xml:space="preserve">Tel: +27 (0)11 447 8230</w:t>
      </w:r>
    </w:p>
    <w:p>
      <w:pPr>
        <w:pStyle w:val="BodyText"/>
      </w:pPr>
      <w:r>
        <w:rPr>
          <w:bCs/>
          <w:b/>
        </w:rPr>
        <w:t xml:space="preserve">Purchase Order No:</w:t>
      </w:r>
      <w:r>
        <w:t xml:space="preserve"> </w:t>
      </w:r>
      <w:r>
        <w:t xml:space="preserve">PO-2025-JHB-0472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Project Ref:</w:t>
      </w:r>
      <w:r>
        <w:t xml:space="preserve"> </w:t>
      </w:r>
      <w:r>
        <w:t xml:space="preserve">JHB-RES-2025-019</w:t>
      </w:r>
    </w:p>
    <w:p>
      <w:pPr>
        <w:pStyle w:val="BodyText"/>
      </w:pPr>
      <w:r>
        <w:t xml:space="preserve">Supplier / Mason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Thabo &amp; Sons Masonry Services (Pty) Ltd</w:t>
            </w:r>
          </w:p>
        </w:tc>
      </w:tr>
      <w:tr>
        <w:tc>
          <w:tcPr/>
          <w:p>
            <w:pPr>
              <w:pStyle w:val="Compact"/>
              <w:jc w:val="left"/>
            </w:pPr>
            <w:r>
              <w:rPr>
                <w:bCs/>
                <w:b/>
              </w:rPr>
              <w:t xml:space="preserve">Mason / Contractor:</w:t>
            </w:r>
          </w:p>
        </w:tc>
        <w:tc>
          <w:tcPr/>
          <w:p>
            <w:pPr>
              <w:pStyle w:val="Compact"/>
              <w:jc w:val="left"/>
            </w:pPr>
            <w:r>
              <w:t xml:space="preserve">Mr. Thabo Mokoena (Lead Mason, 18 years experience)</w:t>
            </w:r>
          </w:p>
        </w:tc>
      </w:tr>
      <w:tr>
        <w:tc>
          <w:tcPr/>
          <w:p>
            <w:pPr>
              <w:pStyle w:val="Compact"/>
              <w:jc w:val="left"/>
            </w:pPr>
            <w:r>
              <w:rPr>
                <w:bCs/>
                <w:b/>
              </w:rPr>
              <w:t xml:space="preserve">Address:</w:t>
            </w:r>
          </w:p>
        </w:tc>
        <w:tc>
          <w:tcPr/>
          <w:p>
            <w:pPr>
              <w:pStyle w:val="Compact"/>
              <w:jc w:val="left"/>
            </w:pPr>
            <w:r>
              <w:t xml:space="preserve">87 Vilakazi Street, Soweto, Johannesburg, 1804, South Africa</w:t>
            </w:r>
          </w:p>
        </w:tc>
      </w:tr>
      <w:tr>
        <w:tc>
          <w:tcPr/>
          <w:p>
            <w:pPr>
              <w:pStyle w:val="Compact"/>
              <w:jc w:val="left"/>
            </w:pPr>
            <w:r>
              <w:rPr>
                <w:bCs/>
                <w:b/>
              </w:rPr>
              <w:t xml:space="preserve">VAT Number:</w:t>
            </w:r>
          </w:p>
        </w:tc>
        <w:tc>
          <w:tcPr/>
          <w:p>
            <w:pPr>
              <w:pStyle w:val="Compact"/>
              <w:jc w:val="left"/>
            </w:pPr>
            <w:r>
              <w:t xml:space="preserve">4912034456</w:t>
            </w:r>
          </w:p>
        </w:tc>
      </w:tr>
      <w:tr>
        <w:tc>
          <w:tcPr/>
          <w:p>
            <w:pPr>
              <w:pStyle w:val="Compact"/>
              <w:jc w:val="left"/>
            </w:pPr>
            <w:r>
              <w:rPr>
                <w:bCs/>
                <w:b/>
              </w:rPr>
              <w:t xml:space="preserve">Contact:</w:t>
            </w:r>
          </w:p>
        </w:tc>
        <w:tc>
          <w:tcPr/>
          <w:p>
            <w:pPr>
              <w:pStyle w:val="Compact"/>
              <w:jc w:val="left"/>
            </w:pPr>
            <w:r>
              <w:t xml:space="preserve">+27 (0)82 554 1190 | thabo.masonry@jhb.co.za</w:t>
            </w:r>
          </w:p>
        </w:tc>
      </w:tr>
      <w:tr>
        <w:tc>
          <w:tcPr/>
          <w:p>
            <w:pPr>
              <w:pStyle w:val="Compact"/>
              <w:jc w:val="left"/>
            </w:pPr>
            <w:r>
              <w:rPr>
                <w:bCs/>
                <w:b/>
              </w:rPr>
              <w:t xml:space="preserve">Bank Details:</w:t>
            </w:r>
          </w:p>
        </w:tc>
        <w:tc>
          <w:tcPr/>
          <w:p>
            <w:pPr>
              <w:pStyle w:val="Compact"/>
              <w:jc w:val="left"/>
            </w:pPr>
            <w:r>
              <w:t xml:space="preserve">FNB | Account: 6284019372 | Branch: 250655</w:t>
            </w:r>
          </w:p>
        </w:tc>
      </w:tr>
    </w:tbl>
    <w:p>
      <w:pPr>
        <w:pStyle w:val="BodyText"/>
      </w:pPr>
      <w:r>
        <w:t xml:space="preserve">Bill To / Project Location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w:t>
            </w:r>
          </w:p>
        </w:tc>
        <w:tc>
          <w:tcPr/>
          <w:p>
            <w:pPr>
              <w:pStyle w:val="Compact"/>
              <w:jc w:val="left"/>
            </w:pPr>
            <w:r>
              <w:t xml:space="preserve">Dr. Naledi van der Merwe</w:t>
            </w:r>
          </w:p>
        </w:tc>
      </w:tr>
      <w:tr>
        <w:tc>
          <w:tcPr/>
          <w:p>
            <w:pPr>
              <w:pStyle w:val="Compact"/>
              <w:jc w:val="left"/>
            </w:pPr>
            <w:r>
              <w:rPr>
                <w:bCs/>
                <w:b/>
              </w:rPr>
              <w:t xml:space="preserve">Site Address:</w:t>
            </w:r>
          </w:p>
        </w:tc>
        <w:tc>
          <w:tcPr/>
          <w:p>
            <w:pPr>
              <w:pStyle w:val="Compact"/>
              <w:jc w:val="left"/>
            </w:pPr>
            <w:r>
              <w:t xml:space="preserve">2344 Orange Avenue, Fourways, Johannesburg, 2191, South Africa</w:t>
            </w:r>
          </w:p>
        </w:tc>
      </w:tr>
      <w:tr>
        <w:tc>
          <w:tcPr/>
          <w:p>
            <w:pPr>
              <w:pStyle w:val="Compact"/>
              <w:jc w:val="left"/>
            </w:pPr>
            <w:r>
              <w:rPr>
                <w:bCs/>
                <w:b/>
              </w:rPr>
              <w:t xml:space="preserve">Project Type:</w:t>
            </w:r>
          </w:p>
        </w:tc>
        <w:tc>
          <w:tcPr/>
          <w:p>
            <w:pPr>
              <w:pStyle w:val="Compact"/>
              <w:jc w:val="left"/>
            </w:pPr>
            <w:r>
              <w:t xml:space="preserve">Residential Extension – Masonry Works (Brick &amp; Block Construction)</w:t>
            </w:r>
          </w:p>
        </w:tc>
      </w:tr>
    </w:tbl>
    <w:p>
      <w:pPr>
        <w:pStyle w:val="BodyText"/>
      </w:pPr>
      <w:r>
        <w:t xml:space="preserve">Line Items – Mason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Supply and lay of 220mm x 110mm x 76mm red face bricks for external walls (approx. 4,200 bricks)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Supply and lay of 440mm x 215mm x 115mm hollow concrete blocks for internal partition walls (approx. 1,800 blocks)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03</w:t>
            </w:r>
          </w:p>
        </w:tc>
        <w:tc>
          <w:tcPr/>
          <w:p>
            <w:pPr>
              <w:pStyle w:val="Compact"/>
              <w:jc w:val="left"/>
            </w:pPr>
            <w:r>
              <w:t xml:space="preserve">Mason labour – skilled mason and two assistants for 22 working days (8-hour shifts)</w:t>
            </w:r>
          </w:p>
        </w:tc>
        <w:tc>
          <w:tcPr/>
          <w:p>
            <w:pPr>
              <w:pStyle w:val="Compact"/>
              <w:jc w:val="left"/>
            </w:pPr>
            <w:r>
              <w:t xml:space="preserve">Day</w:t>
            </w:r>
          </w:p>
        </w:tc>
        <w:tc>
          <w:tcPr/>
          <w:p>
            <w:pPr>
              <w:pStyle w:val="Compact"/>
              <w:jc w:val="left"/>
            </w:pPr>
            <w:r>
              <w:t xml:space="preserve">22</w:t>
            </w:r>
          </w:p>
        </w:tc>
        <w:tc>
          <w:tcPr/>
          <w:p>
            <w:pPr>
              <w:pStyle w:val="Compact"/>
              <w:jc w:val="left"/>
            </w:pPr>
            <w:r>
              <w:t xml:space="preserve">3,850.00</w:t>
            </w:r>
          </w:p>
        </w:tc>
        <w:tc>
          <w:tcPr/>
          <w:p>
            <w:pPr>
              <w:pStyle w:val="Compact"/>
              <w:jc w:val="left"/>
            </w:pPr>
            <w:r>
              <w:t xml:space="preserve">84,700.00</w:t>
            </w:r>
          </w:p>
        </w:tc>
      </w:tr>
      <w:tr>
        <w:tc>
          <w:tcPr/>
          <w:p>
            <w:pPr>
              <w:pStyle w:val="Compact"/>
              <w:jc w:val="left"/>
            </w:pPr>
            <w:r>
              <w:t xml:space="preserve">04</w:t>
            </w:r>
          </w:p>
        </w:tc>
        <w:tc>
          <w:tcPr/>
          <w:p>
            <w:pPr>
              <w:pStyle w:val="Compact"/>
              <w:jc w:val="left"/>
            </w:pPr>
            <w:r>
              <w:t xml:space="preserve">Supply of 32.5kg cement bags (Cemex 32.5R) – 120 bags</w:t>
            </w:r>
          </w:p>
        </w:tc>
        <w:tc>
          <w:tcPr/>
          <w:p>
            <w:pPr>
              <w:pStyle w:val="Compact"/>
              <w:jc w:val="left"/>
            </w:pPr>
            <w:r>
              <w:t xml:space="preserve">Bag</w:t>
            </w:r>
          </w:p>
        </w:tc>
        <w:tc>
          <w:tcPr/>
          <w:p>
            <w:pPr>
              <w:pStyle w:val="Compact"/>
              <w:jc w:val="left"/>
            </w:pPr>
            <w:r>
              <w:t xml:space="preserve">120</w:t>
            </w:r>
          </w:p>
        </w:tc>
        <w:tc>
          <w:tcPr/>
          <w:p>
            <w:pPr>
              <w:pStyle w:val="Compact"/>
              <w:jc w:val="left"/>
            </w:pPr>
            <w:r>
              <w:t xml:space="preserve">118.50</w:t>
            </w:r>
          </w:p>
        </w:tc>
        <w:tc>
          <w:tcPr/>
          <w:p>
            <w:pPr>
              <w:pStyle w:val="Compact"/>
              <w:jc w:val="left"/>
            </w:pPr>
            <w:r>
              <w:t xml:space="preserve">14,220.00</w:t>
            </w:r>
          </w:p>
        </w:tc>
      </w:tr>
      <w:tr>
        <w:tc>
          <w:tcPr/>
          <w:p>
            <w:pPr>
              <w:pStyle w:val="Compact"/>
              <w:jc w:val="left"/>
            </w:pPr>
            <w:r>
              <w:t xml:space="preserve">05</w:t>
            </w:r>
          </w:p>
        </w:tc>
        <w:tc>
          <w:tcPr/>
          <w:p>
            <w:pPr>
              <w:pStyle w:val="Compact"/>
              <w:jc w:val="left"/>
            </w:pPr>
            <w:r>
              <w:t xml:space="preserve">Supply of 40mm sharp sand – 12 cubic metres (delivered to Johannesburg site)</w:t>
            </w:r>
          </w:p>
        </w:tc>
        <w:tc>
          <w:tcPr/>
          <w:p>
            <w:pPr>
              <w:pStyle w:val="Compact"/>
              <w:jc w:val="left"/>
            </w:pPr>
            <w:r>
              <w:t xml:space="preserve">m³</w:t>
            </w:r>
          </w:p>
        </w:tc>
        <w:tc>
          <w:tcPr/>
          <w:p>
            <w:pPr>
              <w:pStyle w:val="Compact"/>
              <w:jc w:val="left"/>
            </w:pPr>
            <w:r>
              <w:t xml:space="preserve">12</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06</w:t>
            </w:r>
          </w:p>
        </w:tc>
        <w:tc>
          <w:tcPr/>
          <w:p>
            <w:pPr>
              <w:pStyle w:val="Compact"/>
              <w:jc w:val="left"/>
            </w:pPr>
            <w:r>
              <w:t xml:space="preserve">Supply of 10mm–20mm aggregate (crushed stone) – 10 cubic metres</w:t>
            </w:r>
          </w:p>
        </w:tc>
        <w:tc>
          <w:tcPr/>
          <w:p>
            <w:pPr>
              <w:pStyle w:val="Compact"/>
              <w:jc w:val="left"/>
            </w:pPr>
            <w:r>
              <w:t xml:space="preserve">m³</w:t>
            </w:r>
          </w:p>
        </w:tc>
        <w:tc>
          <w:tcPr/>
          <w:p>
            <w:pPr>
              <w:pStyle w:val="Compact"/>
              <w:jc w:val="left"/>
            </w:pPr>
            <w:r>
              <w:t xml:space="preserve">10</w:t>
            </w:r>
          </w:p>
        </w:tc>
        <w:tc>
          <w:tcPr/>
          <w:p>
            <w:pPr>
              <w:pStyle w:val="Compact"/>
              <w:jc w:val="left"/>
            </w:pPr>
            <w:r>
              <w:t xml:space="preserve">720.00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Supply of galvanised wall ties, lintels (steel, 2.4m), and corner stones</w:t>
            </w:r>
          </w:p>
        </w:tc>
        <w:tc>
          <w:tcPr/>
          <w:p>
            <w:pPr>
              <w:pStyle w:val="Compact"/>
              <w:jc w:val="left"/>
            </w:pPr>
            <w:r>
              <w:t xml:space="preserve">Lot</w:t>
            </w:r>
          </w:p>
        </w:tc>
        <w:tc>
          <w:tcPr/>
          <w:p>
            <w:pPr>
              <w:pStyle w:val="Compact"/>
              <w:jc w:val="left"/>
            </w:pPr>
            <w:r>
              <w:t xml:space="preserve">1</w:t>
            </w:r>
          </w:p>
        </w:tc>
        <w:tc>
          <w:tcPr/>
          <w:p>
            <w:pPr>
              <w:pStyle w:val="Compact"/>
              <w:jc w:val="left"/>
            </w:pPr>
            <w:r>
              <w:t xml:space="preserve">9,450.00</w:t>
            </w:r>
          </w:p>
        </w:tc>
        <w:tc>
          <w:tcPr/>
          <w:p>
            <w:pPr>
              <w:pStyle w:val="Compact"/>
              <w:jc w:val="left"/>
            </w:pPr>
            <w:r>
              <w:t xml:space="preserve">9,450.00</w:t>
            </w:r>
          </w:p>
        </w:tc>
      </w:tr>
      <w:tr>
        <w:tc>
          <w:tcPr/>
          <w:p>
            <w:pPr>
              <w:pStyle w:val="Compact"/>
              <w:jc w:val="left"/>
            </w:pPr>
            <w:r>
              <w:t xml:space="preserve">08</w:t>
            </w:r>
          </w:p>
        </w:tc>
        <w:tc>
          <w:tcPr/>
          <w:p>
            <w:pPr>
              <w:pStyle w:val="Compact"/>
              <w:jc w:val="left"/>
            </w:pPr>
            <w:r>
              <w:t xml:space="preserve">Construction of 3.2m x 2.8m masonry feature wall with exposed brick finish and mortar joint pointing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09</w:t>
            </w:r>
          </w:p>
        </w:tc>
        <w:tc>
          <w:tcPr/>
          <w:p>
            <w:pPr>
              <w:pStyle w:val="Compact"/>
              <w:jc w:val="left"/>
            </w:pPr>
            <w:r>
              <w:t xml:space="preserve">Supply and installation of 150mm x 150mm granite paving stones for rear patio (45 m²)</w:t>
            </w:r>
          </w:p>
        </w:tc>
        <w:tc>
          <w:tcPr/>
          <w:p>
            <w:pPr>
              <w:pStyle w:val="Compact"/>
              <w:jc w:val="left"/>
            </w:pPr>
            <w:r>
              <w:t xml:space="preserve">m²</w:t>
            </w:r>
          </w:p>
        </w:tc>
        <w:tc>
          <w:tcPr/>
          <w:p>
            <w:pPr>
              <w:pStyle w:val="Compact"/>
              <w:jc w:val="left"/>
            </w:pPr>
            <w:r>
              <w:t xml:space="preserve">45</w:t>
            </w:r>
          </w:p>
        </w:tc>
        <w:tc>
          <w:tcPr/>
          <w:p>
            <w:pPr>
              <w:pStyle w:val="Compact"/>
              <w:jc w:val="left"/>
            </w:pPr>
            <w:r>
              <w:t xml:space="preserve">890.00</w:t>
            </w:r>
          </w:p>
        </w:tc>
        <w:tc>
          <w:tcPr/>
          <w:p>
            <w:pPr>
              <w:pStyle w:val="Compact"/>
              <w:jc w:val="left"/>
            </w:pPr>
            <w:r>
              <w:t xml:space="preserve">40,050.00</w:t>
            </w:r>
          </w:p>
        </w:tc>
      </w:tr>
      <w:tr>
        <w:tc>
          <w:tcPr/>
          <w:p>
            <w:pPr>
              <w:pStyle w:val="Compact"/>
              <w:jc w:val="left"/>
            </w:pPr>
            <w:r>
              <w:t xml:space="preserve">10</w:t>
            </w:r>
          </w:p>
        </w:tc>
        <w:tc>
          <w:tcPr/>
          <w:p>
            <w:pPr>
              <w:pStyle w:val="Compact"/>
              <w:jc w:val="left"/>
            </w:pPr>
            <w:r>
              <w:t xml:space="preserve">Site cleanup, waste removal, and compliance with Johannesburg City Council building by-laws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Subtotal (excl. VAT):</w:t>
            </w:r>
          </w:p>
        </w:tc>
        <w:tc>
          <w:tcPr/>
          <w:p>
            <w:pPr>
              <w:pStyle w:val="Compact"/>
              <w:jc w:val="left"/>
            </w:pPr>
            <w:r>
              <w:t xml:space="preserve">224,980.00</w:t>
            </w:r>
          </w:p>
        </w:tc>
      </w:tr>
      <w:tr>
        <w:tc>
          <w:tcPr>
            <w:gridSpan w:val="5"/>
          </w:tcPr>
          <w:p>
            <w:pPr>
              <w:pStyle w:val="Compact"/>
              <w:jc w:val="right"/>
            </w:pPr>
            <w:r>
              <w:t xml:space="preserve">VAT @ 15%:</w:t>
            </w:r>
          </w:p>
        </w:tc>
        <w:tc>
          <w:tcPr/>
          <w:p>
            <w:pPr>
              <w:pStyle w:val="Compact"/>
              <w:jc w:val="left"/>
            </w:pPr>
            <w:r>
              <w:t xml:space="preserve">33,747.00</w:t>
            </w:r>
          </w:p>
        </w:tc>
      </w:tr>
      <w:tr>
        <w:tc>
          <w:tcPr>
            <w:gridSpan w:val="5"/>
          </w:tcPr>
          <w:p>
            <w:pPr>
              <w:pStyle w:val="Compact"/>
              <w:jc w:val="right"/>
            </w:pPr>
            <w:r>
              <w:t xml:space="preserve">TOTAL (incl. VAT):</w:t>
            </w:r>
          </w:p>
        </w:tc>
        <w:tc>
          <w:tcPr/>
          <w:p>
            <w:pPr>
              <w:pStyle w:val="Compact"/>
              <w:jc w:val="left"/>
            </w:pPr>
            <w:r>
              <w:t xml:space="preserve">258,727.00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BuildCraft Construction Solutions (Pty) Ltd and is binding upon acceptance by the named</w:t>
      </w:r>
      <w:r>
        <w:t xml:space="preserve"> </w:t>
      </w:r>
      <w:r>
        <w:t xml:space="preserve">Mason</w:t>
      </w:r>
      <w:r>
        <w:t xml:space="preserve"> </w:t>
      </w:r>
      <w:r>
        <w:t xml:space="preserve">contractor. All work shall be performed in accordance with the South African National Building Regulations (SANS 10400) and the City of Johannesburg Municipal By-Laws.</w:t>
      </w:r>
    </w:p>
    <w:p>
      <w:pPr>
        <w:numPr>
          <w:ilvl w:val="0"/>
          <w:numId w:val="1001"/>
        </w:numPr>
        <w:pStyle w:val="Compact"/>
      </w:pPr>
      <w:r>
        <w:t xml:space="preserve">The</w:t>
      </w:r>
      <w:r>
        <w:t xml:space="preserve"> </w:t>
      </w:r>
      <w:r>
        <w:t xml:space="preserve">Mason</w:t>
      </w:r>
      <w:r>
        <w:t xml:space="preserve"> </w:t>
      </w:r>
      <w:r>
        <w:t xml:space="preserve">shall provide all skilled labour, tools, and small equipment necessary to complete the masonry works described herein. All materials listed in this</w:t>
      </w:r>
      <w:r>
        <w:t xml:space="preserve"> </w:t>
      </w:r>
      <w:r>
        <w:t xml:space="preserve">Purchase Order</w:t>
      </w:r>
      <w:r>
        <w:t xml:space="preserve"> </w:t>
      </w:r>
      <w:r>
        <w:t xml:space="preserve">shall be of a quality consistent with SANS standards and shall be delivered to the project site in Fourways,</w:t>
      </w:r>
      <w:r>
        <w:t xml:space="preserve"> </w:t>
      </w:r>
      <w:r>
        <w:t xml:space="preserve">South Africa Johannesburg</w:t>
      </w:r>
      <w:r>
        <w:t xml:space="preserve">, no later than 05 July 2025.</w:t>
      </w:r>
    </w:p>
    <w:p>
      <w:pPr>
        <w:numPr>
          <w:ilvl w:val="0"/>
          <w:numId w:val="1001"/>
        </w:numPr>
        <w:pStyle w:val="Compact"/>
      </w:pPr>
      <w:r>
        <w:t xml:space="preserve">Payment terms: 30% deposit upon signing of this</w:t>
      </w:r>
      <w:r>
        <w:t xml:space="preserve"> </w:t>
      </w:r>
      <w:r>
        <w:t xml:space="preserve">Purchase Order</w:t>
      </w:r>
      <w:r>
        <w:t xml:space="preserve">; 40% upon completion of all structural masonry (brick and block walls); 30% upon final handover and sign-off by the client. All payments shall be made via electronic funds transfer (EFT) to the bank account specified above.</w:t>
      </w:r>
    </w:p>
    <w:p>
      <w:pPr>
        <w:numPr>
          <w:ilvl w:val="0"/>
          <w:numId w:val="1001"/>
        </w:numPr>
        <w:pStyle w:val="Compact"/>
      </w:pPr>
      <w:r>
        <w:t xml:space="preserve">The</w:t>
      </w:r>
      <w:r>
        <w:t xml:space="preserve"> </w:t>
      </w:r>
      <w:r>
        <w:t xml:space="preserve">Mason</w:t>
      </w:r>
      <w:r>
        <w:t xml:space="preserve"> </w:t>
      </w:r>
      <w:r>
        <w:t xml:space="preserve">is required to hold a valid Construction Industry Development Board (CIDB) registration at Grade 4 or above and must present proof of insurance (public liability and workers' compensation) prior to commencing work on site in</w:t>
      </w:r>
      <w:r>
        <w:t xml:space="preserve"> </w:t>
      </w:r>
      <w:r>
        <w:t xml:space="preserve">South Africa Johannesburg</w:t>
      </w:r>
      <w:r>
        <w:t xml:space="preserve">.</w:t>
      </w:r>
    </w:p>
    <w:p>
      <w:pPr>
        <w:numPr>
          <w:ilvl w:val="0"/>
          <w:numId w:val="1001"/>
        </w:numPr>
        <w:pStyle w:val="Compact"/>
      </w:pPr>
      <w:r>
        <w:t xml:space="preserve">All masonry work must be completed within 22 working days from the date of site access. Delays attributable to the</w:t>
      </w:r>
      <w:r>
        <w:t xml:space="preserve"> </w:t>
      </w:r>
      <w:r>
        <w:t xml:space="preserve">Mason</w:t>
      </w:r>
      <w:r>
        <w:t xml:space="preserve"> </w:t>
      </w:r>
      <w:r>
        <w:t xml:space="preserve">shall incur a penalty of R1,500 per working day. Delays caused by force majeure or client-directed changes shall extend the timeline accordingly.</w:t>
      </w:r>
    </w:p>
    <w:p>
      <w:pPr>
        <w:numPr>
          <w:ilvl w:val="0"/>
          <w:numId w:val="1001"/>
        </w:numPr>
        <w:pStyle w:val="Compact"/>
      </w:pPr>
      <w:r>
        <w:t xml:space="preserve">The</w:t>
      </w:r>
      <w:r>
        <w:t xml:space="preserve"> </w:t>
      </w:r>
      <w:r>
        <w:t xml:space="preserve">Mason</w:t>
      </w:r>
      <w:r>
        <w:t xml:space="preserve"> </w:t>
      </w:r>
      <w:r>
        <w:t xml:space="preserve">shall comply with all Occupational Health and Safety Act (OHSA) requirements, including but not limited to the provision of PPE, safe scaffolding, and proper handling of cement and aggregate on the</w:t>
      </w:r>
      <w:r>
        <w:t xml:space="preserve"> </w:t>
      </w:r>
      <w:r>
        <w:t xml:space="preserve">South Africa Johannesburg</w:t>
      </w:r>
      <w:r>
        <w:t xml:space="preserve"> </w:t>
      </w:r>
      <w:r>
        <w:t xml:space="preserve">site.</w:t>
      </w:r>
    </w:p>
    <w:p>
      <w:pPr>
        <w:numPr>
          <w:ilvl w:val="0"/>
          <w:numId w:val="1001"/>
        </w:numPr>
        <w:pStyle w:val="Compact"/>
      </w:pPr>
      <w:r>
        <w:t xml:space="preserve">Any variations or additional work beyond the scope of this</w:t>
      </w:r>
      <w:r>
        <w:t xml:space="preserve"> </w:t>
      </w:r>
      <w:r>
        <w:t xml:space="preserve">Purchase Order</w:t>
      </w:r>
      <w:r>
        <w:t xml:space="preserve"> </w:t>
      </w:r>
      <w:r>
        <w:t xml:space="preserve">must be approved in writing by the project manager before execution. No verbal instructions shall be binding.</w:t>
      </w:r>
    </w:p>
    <w:p>
      <w:pPr>
        <w:numPr>
          <w:ilvl w:val="0"/>
          <w:numId w:val="1001"/>
        </w:numPr>
        <w:pStyle w:val="Compact"/>
      </w:pPr>
      <w:r>
        <w:t xml:space="preserve">Warranty: The</w:t>
      </w:r>
      <w:r>
        <w:t xml:space="preserve"> </w:t>
      </w:r>
      <w:r>
        <w:t xml:space="preserve">Mason</w:t>
      </w:r>
      <w:r>
        <w:t xml:space="preserve"> </w:t>
      </w:r>
      <w:r>
        <w:t xml:space="preserve">guarantees all masonry work for a period of 24 months from the date of final acceptance. Any structural defects, cracking, or pointing failures within this period shall be rectified at no additional cost.</w:t>
      </w:r>
    </w:p>
    <w:p>
      <w:pPr>
        <w:numPr>
          <w:ilvl w:val="0"/>
          <w:numId w:val="1001"/>
        </w:numPr>
        <w:pStyle w:val="Compact"/>
      </w:pPr>
      <w:r>
        <w:t xml:space="preserve">Governing law: This</w:t>
      </w:r>
      <w:r>
        <w:t xml:space="preserve"> </w:t>
      </w:r>
      <w:r>
        <w:t xml:space="preserve">Purchase Order</w:t>
      </w:r>
      <w:r>
        <w:t xml:space="preserve"> </w:t>
      </w:r>
      <w:r>
        <w:t xml:space="preserve">shall be governed by the laws of the Republic of South Africa. Any disputes shall be resolved through the Johannesburg Magistrate's Court or by arbitration under the rules of the Arbitration Foundation of South Africa (AFSA).</w:t>
      </w:r>
    </w:p>
    <w:p>
      <w:pPr>
        <w:numPr>
          <w:ilvl w:val="0"/>
          <w:numId w:val="1001"/>
        </w:numPr>
        <w:pStyle w:val="Compact"/>
      </w:pPr>
      <w:r>
        <w:t xml:space="preserve">This</w:t>
      </w:r>
      <w:r>
        <w:t xml:space="preserve"> </w:t>
      </w:r>
      <w:r>
        <w:t xml:space="preserve">Purchase Order</w:t>
      </w:r>
      <w:r>
        <w:t xml:space="preserve"> </w:t>
      </w:r>
      <w:r>
        <w:t xml:space="preserve">is valid for acceptance within 7 calendar days of the issue date. Failure to accept within this period shall render this document null and void.</w:t>
      </w:r>
    </w:p>
    <w:p>
      <w:pPr>
        <w:pStyle w:val="FirstParagraph"/>
      </w:pPr>
      <w:r>
        <w:t xml:space="preserve">Acceptance and Signatures</w:t>
      </w:r>
    </w:p>
    <w:p>
      <w:pPr>
        <w:pStyle w:val="BodyText"/>
      </w:pPr>
      <w:r>
        <w:rPr>
          <w:bCs/>
          <w:b/>
        </w:rPr>
        <w:t xml:space="preserve">Issued By (Buyer):</w:t>
      </w:r>
    </w:p>
    <w:p>
      <w:pPr>
        <w:pStyle w:val="BodyText"/>
      </w:pPr>
      <w:r>
        <w:t xml:space="preserve">Name: Sarah Botha, Project Director</w:t>
      </w:r>
    </w:p>
    <w:p>
      <w:pPr>
        <w:pStyle w:val="BodyText"/>
      </w:pPr>
      <w:r>
        <w:t xml:space="preserve">BuildCraft Construction Solutions (Pty) Ltd</w:t>
      </w:r>
    </w:p>
    <w:p>
      <w:pPr>
        <w:pStyle w:val="BodyText"/>
      </w:pPr>
      <w:r>
        <w:t xml:space="preserve">Signature: _________________________</w:t>
      </w:r>
    </w:p>
    <w:p>
      <w:pPr>
        <w:pStyle w:val="BodyText"/>
      </w:pPr>
      <w:r>
        <w:t xml:space="preserve">Date: 14 June 2025</w:t>
      </w:r>
    </w:p>
    <w:p>
      <w:pPr>
        <w:pStyle w:val="BodyText"/>
      </w:pPr>
      <w:r>
        <w:rPr>
          <w:bCs/>
          <w:b/>
        </w:rPr>
        <w:t xml:space="preserve">Accepted By (Mason / Supplier):</w:t>
      </w:r>
    </w:p>
    <w:p>
      <w:pPr>
        <w:pStyle w:val="BodyText"/>
      </w:pPr>
      <w:r>
        <w:t xml:space="preserve">Name: Thabo Mokoena, Lead Mason</w:t>
      </w:r>
    </w:p>
    <w:p>
      <w:pPr>
        <w:pStyle w:val="BodyText"/>
      </w:pPr>
      <w:r>
        <w:t xml:space="preserve">Thabo &amp; Sons Masonry Services (Pty) Ltd</w:t>
      </w:r>
    </w:p>
    <w:p>
      <w:pPr>
        <w:pStyle w:val="BodyText"/>
      </w:pPr>
      <w:r>
        <w:t xml:space="preserve">Signature: _________________________</w:t>
      </w:r>
    </w:p>
    <w:p>
      <w:pPr>
        <w:pStyle w:val="BodyText"/>
      </w:pPr>
      <w:r>
        <w:t xml:space="preserve">Date: _________________________</w:t>
      </w:r>
    </w:p>
    <w:p>
      <w:pPr>
        <w:pStyle w:val="BodyText"/>
      </w:pPr>
      <w:r>
        <w:t xml:space="preserve">This</w:t>
      </w:r>
      <w:r>
        <w:t xml:space="preserve"> </w:t>
      </w:r>
      <w:r>
        <w:t xml:space="preserve">Purchase Order</w:t>
      </w:r>
      <w:r>
        <w:t xml:space="preserve"> </w:t>
      </w:r>
      <w:r>
        <w:t xml:space="preserve">(PO-2025-JHB-0472) is a controlled document of BuildCraft Construction Solutions (Pty) Ltd. All masonry services and materials referenced herein are to be executed at the designated site in</w:t>
      </w:r>
      <w:r>
        <w:t xml:space="preserve"> </w:t>
      </w:r>
      <w:r>
        <w:t xml:space="preserve">South Africa Johannesburg</w:t>
      </w:r>
      <w:r>
        <w:t xml:space="preserve">. The</w:t>
      </w:r>
      <w:r>
        <w:t xml:space="preserve"> </w:t>
      </w:r>
      <w:r>
        <w:t xml:space="preserve">Mason</w:t>
      </w:r>
      <w:r>
        <w:t xml:space="preserve"> </w:t>
      </w:r>
      <w:r>
        <w:t xml:space="preserve">contractor acknowledges receipt and acceptance of all terms. For queries, contact the Procurement Department at procurement@buildcraft.co.za or +27 (0)11 447 8230.</w:t>
      </w:r>
    </w:p>
    <w:p>
      <w:pPr>
        <w:pStyle w:val="BodyText"/>
      </w:pPr>
      <w:r>
        <w:t xml:space="preserve">© 2025 BuildCraft Construction Solutions (Pty) Ltd | Johannesburg, South Africa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South Africa Johannesburg</dc:title>
  <dc:creator/>
  <dc:language>en</dc:language>
  <cp:keywords/>
  <dcterms:created xsi:type="dcterms:W3CDTF">2026-10-10T06:32:18Z</dcterms:created>
  <dcterms:modified xsi:type="dcterms:W3CDTF">2026-10-10T06:32:18Z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