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Spain</w:t>
      </w:r>
      <w:r>
        <w:t xml:space="preserve"> </w:t>
      </w:r>
      <w:r>
        <w:t xml:space="preserve">Madrid</w:t>
      </w:r>
    </w:p>
    <w:bookmarkStart w:id="29" w:name="purchase-order"/>
    <w:p>
      <w:pPr>
        <w:pStyle w:val="Heading1"/>
      </w:pPr>
      <w:r>
        <w:t xml:space="preserve">PURCHASE ORDER</w:t>
      </w:r>
    </w:p>
    <w:p>
      <w:pPr>
        <w:pStyle w:val="FirstParagraph"/>
      </w:pPr>
      <w:r>
        <w:t xml:space="preserve">Mason Construction Materials S.L. — Spain Madrid</w:t>
      </w:r>
    </w:p>
    <w:bookmarkStart w:id="20" w:name="buyer-purchasing-entity"/>
    <w:p>
      <w:pPr>
        <w:pStyle w:val="Heading2"/>
      </w:pPr>
      <w:r>
        <w:t xml:space="preserve">Buyer (Purchasing Entity)</w:t>
      </w:r>
    </w:p>
    <w:p>
      <w:pPr>
        <w:pStyle w:val="FirstParagraph"/>
      </w:pPr>
      <w:r>
        <w:rPr>
          <w:bCs/>
          <w:b/>
        </w:rPr>
        <w:t xml:space="preserve">Company:</w:t>
      </w:r>
      <w:r>
        <w:t xml:space="preserve"> </w:t>
      </w:r>
      <w:r>
        <w:t xml:space="preserve">Iberia Infraestructuras del Sur S.A.</w:t>
      </w:r>
    </w:p>
    <w:p>
      <w:pPr>
        <w:pStyle w:val="BodyText"/>
      </w:pPr>
      <w:r>
        <w:rPr>
          <w:bCs/>
          <w:b/>
        </w:rPr>
        <w:t xml:space="preserve">NIF/CIF:</w:t>
      </w:r>
      <w:r>
        <w:t xml:space="preserve"> </w:t>
      </w:r>
      <w:r>
        <w:t xml:space="preserve">A-28456789</w:t>
      </w:r>
    </w:p>
    <w:p>
      <w:pPr>
        <w:pStyle w:val="BodyText"/>
      </w:pPr>
      <w:r>
        <w:rPr>
          <w:bCs/>
          <w:b/>
        </w:rPr>
        <w:t xml:space="preserve">Address:</w:t>
      </w:r>
      <w:r>
        <w:t xml:space="preserve"> </w:t>
      </w:r>
      <w:r>
        <w:t xml:space="preserve">Calle de Serrano 142, 4º Planta, 28006 Madrid, Spain</w:t>
      </w:r>
    </w:p>
    <w:p>
      <w:pPr>
        <w:pStyle w:val="BodyText"/>
      </w:pPr>
      <w:r>
        <w:rPr>
          <w:bCs/>
          <w:b/>
        </w:rPr>
        <w:t xml:space="preserve">Phone:</w:t>
      </w:r>
      <w:r>
        <w:t xml:space="preserve"> </w:t>
      </w:r>
      <w:r>
        <w:t xml:space="preserve">+34 91 555 2233</w:t>
      </w:r>
    </w:p>
    <w:p>
      <w:pPr>
        <w:pStyle w:val="BodyText"/>
      </w:pPr>
      <w:r>
        <w:rPr>
          <w:bCs/>
          <w:b/>
        </w:rPr>
        <w:t xml:space="preserve">Email:</w:t>
      </w:r>
      <w:r>
        <w:t xml:space="preserve"> </w:t>
      </w:r>
      <w:r>
        <w:t xml:space="preserve">compras@iberia-infra.es</w:t>
      </w:r>
    </w:p>
    <w:p>
      <w:pPr>
        <w:pStyle w:val="BodyText"/>
      </w:pPr>
      <w:r>
        <w:rPr>
          <w:bCs/>
          <w:b/>
        </w:rPr>
        <w:t xml:space="preserve">Contact Person:</w:t>
      </w:r>
      <w:r>
        <w:t xml:space="preserve"> </w:t>
      </w:r>
      <w:r>
        <w:t xml:space="preserve">Doña María Élvarez Ruiz, Procurement Director</w:t>
      </w:r>
    </w:p>
    <w:bookmarkEnd w:id="20"/>
    <w:bookmarkStart w:id="21" w:name="supplier-vendor"/>
    <w:p>
      <w:pPr>
        <w:pStyle w:val="Heading2"/>
      </w:pPr>
      <w:r>
        <w:t xml:space="preserve">Supplier (Vendor)</w:t>
      </w:r>
    </w:p>
    <w:p>
      <w:pPr>
        <w:pStyle w:val="FirstParagraph"/>
      </w:pPr>
      <w:r>
        <w:rPr>
          <w:bCs/>
          <w:b/>
        </w:rPr>
        <w:t xml:space="preserve">Company:</w:t>
      </w:r>
      <w:r>
        <w:t xml:space="preserve"> </w:t>
      </w:r>
      <w:r>
        <w:t xml:space="preserve">Mason Construction Materials S.L.</w:t>
      </w:r>
    </w:p>
    <w:p>
      <w:pPr>
        <w:pStyle w:val="BodyText"/>
      </w:pPr>
      <w:r>
        <w:rPr>
          <w:bCs/>
          <w:b/>
        </w:rPr>
        <w:t xml:space="preserve">NIF/CIF:</w:t>
      </w:r>
      <w:r>
        <w:t xml:space="preserve"> </w:t>
      </w:r>
      <w:r>
        <w:t xml:space="preserve">B-87654321</w:t>
      </w:r>
    </w:p>
    <w:p>
      <w:pPr>
        <w:pStyle w:val="BodyText"/>
      </w:pPr>
      <w:r>
        <w:rPr>
          <w:bCs/>
          <w:b/>
        </w:rPr>
        <w:t xml:space="preserve">Address:</w:t>
      </w:r>
      <w:r>
        <w:t xml:space="preserve"> </w:t>
      </w:r>
      <w:r>
        <w:t xml:space="preserve">Polígono Industrial de Getafe, Calle del Oficio 18, Nave 7, 28903 Getafe, Madrid, Spain</w:t>
      </w:r>
    </w:p>
    <w:p>
      <w:pPr>
        <w:pStyle w:val="BodyText"/>
      </w:pPr>
      <w:r>
        <w:rPr>
          <w:bCs/>
          <w:b/>
        </w:rPr>
        <w:t xml:space="preserve">Phone:</w:t>
      </w:r>
      <w:r>
        <w:t xml:space="preserve"> </w:t>
      </w:r>
      <w:r>
        <w:t xml:space="preserve">+34 91 666 4455</w:t>
      </w:r>
    </w:p>
    <w:p>
      <w:pPr>
        <w:pStyle w:val="BodyText"/>
      </w:pPr>
      <w:r>
        <w:rPr>
          <w:bCs/>
          <w:b/>
        </w:rPr>
        <w:t xml:space="preserve">Email:</w:t>
      </w:r>
      <w:r>
        <w:t xml:space="preserve"> </w:t>
      </w:r>
      <w:r>
        <w:t xml:space="preserve">ventas@mason-materials.es</w:t>
      </w:r>
    </w:p>
    <w:p>
      <w:pPr>
        <w:pStyle w:val="BodyText"/>
      </w:pPr>
      <w:r>
        <w:rPr>
          <w:bCs/>
          <w:b/>
        </w:rPr>
        <w:t xml:space="preserve">Contact Person:</w:t>
      </w:r>
      <w:r>
        <w:t xml:space="preserve"> </w:t>
      </w:r>
      <w:r>
        <w:t xml:space="preserve">D. James Mason, Commercial Manager</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 Number</w:t>
            </w:r>
          </w:p>
        </w:tc>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Currency</w:t>
            </w:r>
          </w:p>
        </w:tc>
        <w:tc>
          <w:tcPr/>
          <w:p>
            <w:pPr>
              <w:pStyle w:val="Compact"/>
              <w:jc w:val="left"/>
            </w:pPr>
            <w:r>
              <w:t xml:space="preserve">Payment Terms</w:t>
            </w:r>
          </w:p>
        </w:tc>
        <w:tc>
          <w:tcPr/>
          <w:p>
            <w:pPr>
              <w:pStyle w:val="Compact"/>
              <w:jc w:val="left"/>
            </w:pPr>
            <w:r>
              <w:t xml:space="preserve">Project Reference</w:t>
            </w:r>
          </w:p>
        </w:tc>
      </w:tr>
      <w:tr>
        <w:tc>
          <w:tcPr/>
          <w:p>
            <w:pPr>
              <w:pStyle w:val="Compact"/>
              <w:jc w:val="left"/>
            </w:pPr>
            <w:r>
              <w:t xml:space="preserve">PO-2025-MAD-00472</w:t>
            </w:r>
          </w:p>
        </w:tc>
        <w:tc>
          <w:tcPr/>
          <w:p>
            <w:pPr>
              <w:pStyle w:val="Compact"/>
              <w:jc w:val="left"/>
            </w:pPr>
            <w:r>
              <w:t xml:space="preserve">14 June 2025</w:t>
            </w:r>
          </w:p>
        </w:tc>
        <w:tc>
          <w:tcPr/>
          <w:p>
            <w:pPr>
              <w:pStyle w:val="Compact"/>
              <w:jc w:val="left"/>
            </w:pPr>
            <w:r>
              <w:t xml:space="preserve">05 July 2025</w:t>
            </w:r>
          </w:p>
        </w:tc>
        <w:tc>
          <w:tcPr/>
          <w:p>
            <w:pPr>
              <w:pStyle w:val="Compact"/>
              <w:jc w:val="left"/>
            </w:pPr>
            <w:r>
              <w:t xml:space="preserve">EUR (Euro)</w:t>
            </w:r>
          </w:p>
        </w:tc>
        <w:tc>
          <w:tcPr/>
          <w:p>
            <w:pPr>
              <w:pStyle w:val="Compact"/>
              <w:jc w:val="left"/>
            </w:pPr>
            <w:r>
              <w:t xml:space="preserve">Net 30 days from invoice</w:t>
            </w:r>
          </w:p>
        </w:tc>
        <w:tc>
          <w:tcPr/>
          <w:p>
            <w:pPr>
              <w:pStyle w:val="Compact"/>
              <w:jc w:val="left"/>
            </w:pPr>
            <w:r>
              <w:t xml:space="preserve">PRJ-MAD-2025-RES-011</w:t>
            </w:r>
          </w:p>
        </w:tc>
      </w:tr>
    </w:tbl>
    <w:bookmarkStart w:id="22" w:name="order-details-mason-product-catalogue"/>
    <w:p>
      <w:pPr>
        <w:pStyle w:val="Heading2"/>
      </w:pPr>
      <w:r>
        <w:t xml:space="preserve">Order Details — Mason Product Catalogue</w:t>
      </w:r>
    </w:p>
    <w:p>
      <w:pPr>
        <w:pStyle w:val="FirstParagraph"/>
      </w:pPr>
      <w:r>
        <w:t xml:space="preserve">This Purchase Order is issued by Iberia Infraestructuras del Sur S.A. to</w:t>
      </w:r>
      <w:r>
        <w:t xml:space="preserve"> </w:t>
      </w:r>
      <w:r>
        <w:rPr>
          <w:bCs/>
          <w:b/>
        </w:rPr>
        <w:t xml:space="preserve">Mason Construction Materials S.L.</w:t>
      </w:r>
      <w:r>
        <w:t xml:space="preserve">, a registered supplier operating in the Madrid region of Spain, for the supply of structural and finishing materials required for the residential development project located in the district of Chamartín, Madrid. All items listed below correspond to the Mason product line as specified in the supplier’s current catalogue for the Spain Madrid market.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Mason Product Code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MASON-STR-200</w:t>
            </w:r>
          </w:p>
        </w:tc>
        <w:tc>
          <w:tcPr/>
          <w:p>
            <w:pPr>
              <w:pStyle w:val="Compact"/>
              <w:jc w:val="left"/>
            </w:pPr>
            <w:r>
              <w:t xml:space="preserve">Mason Structural Steel Beams, HEA 200 profile, hot-rolled, S355 grade, 12 m length, certified to EN 10025-2</w:t>
            </w:r>
          </w:p>
        </w:tc>
        <w:tc>
          <w:tcPr/>
          <w:p>
            <w:pPr>
              <w:pStyle w:val="Compact"/>
              <w:jc w:val="left"/>
            </w:pPr>
            <w:r>
              <w:t xml:space="preserve">pcs</w:t>
            </w:r>
          </w:p>
        </w:tc>
        <w:tc>
          <w:tcPr/>
          <w:p>
            <w:pPr>
              <w:pStyle w:val="Compact"/>
              <w:jc w:val="left"/>
            </w:pPr>
            <w:r>
              <w:t xml:space="preserve">180</w:t>
            </w:r>
          </w:p>
        </w:tc>
        <w:tc>
          <w:tcPr/>
          <w:p>
            <w:pPr>
              <w:pStyle w:val="Compact"/>
              <w:jc w:val="left"/>
            </w:pPr>
            <w:r>
              <w:t xml:space="preserve">342.50</w:t>
            </w:r>
          </w:p>
        </w:tc>
        <w:tc>
          <w:tcPr/>
          <w:p>
            <w:pPr>
              <w:pStyle w:val="Compact"/>
              <w:jc w:val="left"/>
            </w:pPr>
            <w:r>
              <w:t xml:space="preserve">61,650.00</w:t>
            </w:r>
          </w:p>
        </w:tc>
      </w:tr>
      <w:tr>
        <w:tc>
          <w:tcPr/>
          <w:p>
            <w:pPr>
              <w:pStyle w:val="Compact"/>
              <w:jc w:val="left"/>
            </w:pPr>
            <w:r>
              <w:t xml:space="preserve">2</w:t>
            </w:r>
          </w:p>
        </w:tc>
        <w:tc>
          <w:tcPr/>
          <w:p>
            <w:pPr>
              <w:pStyle w:val="Compact"/>
              <w:jc w:val="left"/>
            </w:pPr>
            <w:r>
              <w:t xml:space="preserve">MASON-CON-400</w:t>
            </w:r>
          </w:p>
        </w:tc>
        <w:tc>
          <w:tcPr/>
          <w:p>
            <w:pPr>
              <w:pStyle w:val="Compact"/>
              <w:jc w:val="left"/>
            </w:pPr>
            <w:r>
              <w:t xml:space="preserve">Mason Ready-Mix Concrete C30/37, slump 180 mm, with 20 mm aggregate, batched and delivered by pump to site in Madrid</w:t>
            </w:r>
          </w:p>
        </w:tc>
        <w:tc>
          <w:tcPr/>
          <w:p>
            <w:pPr>
              <w:pStyle w:val="Compact"/>
              <w:jc w:val="left"/>
            </w:pPr>
            <w:r>
              <w:t xml:space="preserve">m³</w:t>
            </w:r>
          </w:p>
        </w:tc>
        <w:tc>
          <w:tcPr/>
          <w:p>
            <w:pPr>
              <w:pStyle w:val="Compact"/>
              <w:jc w:val="left"/>
            </w:pPr>
            <w:r>
              <w:t xml:space="preserve">420</w:t>
            </w:r>
          </w:p>
        </w:tc>
        <w:tc>
          <w:tcPr/>
          <w:p>
            <w:pPr>
              <w:pStyle w:val="Compact"/>
              <w:jc w:val="left"/>
            </w:pPr>
            <w:r>
              <w:t xml:space="preserve">98.00</w:t>
            </w:r>
          </w:p>
        </w:tc>
        <w:tc>
          <w:tcPr/>
          <w:p>
            <w:pPr>
              <w:pStyle w:val="Compact"/>
              <w:jc w:val="left"/>
            </w:pPr>
            <w:r>
              <w:t xml:space="preserve">41,160.00</w:t>
            </w:r>
          </w:p>
        </w:tc>
      </w:tr>
      <w:tr>
        <w:tc>
          <w:tcPr/>
          <w:p>
            <w:pPr>
              <w:pStyle w:val="Compact"/>
              <w:jc w:val="left"/>
            </w:pPr>
            <w:r>
              <w:t xml:space="preserve">3</w:t>
            </w:r>
          </w:p>
        </w:tc>
        <w:tc>
          <w:tcPr/>
          <w:p>
            <w:pPr>
              <w:pStyle w:val="Compact"/>
              <w:jc w:val="left"/>
            </w:pPr>
            <w:r>
              <w:t xml:space="preserve">MASON-INS-060</w:t>
            </w:r>
          </w:p>
        </w:tc>
        <w:tc>
          <w:tcPr/>
          <w:p>
            <w:pPr>
              <w:pStyle w:val="Compact"/>
              <w:jc w:val="left"/>
            </w:pPr>
            <w:r>
              <w:t xml:space="preserve">Mason Mineral Wool Insulation Panels, 60 mm thickness, density 60 kg/m³, fire rating A1, for external wall application</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14.75</w:t>
            </w:r>
          </w:p>
        </w:tc>
        <w:tc>
          <w:tcPr/>
          <w:p>
            <w:pPr>
              <w:pStyle w:val="Compact"/>
              <w:jc w:val="left"/>
            </w:pPr>
            <w:r>
              <w:t xml:space="preserve">47,200.00</w:t>
            </w:r>
          </w:p>
        </w:tc>
      </w:tr>
      <w:tr>
        <w:tc>
          <w:tcPr/>
          <w:p>
            <w:pPr>
              <w:pStyle w:val="Compact"/>
              <w:jc w:val="left"/>
            </w:pPr>
            <w:r>
              <w:t xml:space="preserve">4</w:t>
            </w:r>
          </w:p>
        </w:tc>
        <w:tc>
          <w:tcPr/>
          <w:p>
            <w:pPr>
              <w:pStyle w:val="Compact"/>
              <w:jc w:val="left"/>
            </w:pPr>
            <w:r>
              <w:t xml:space="preserve">MASON-FLR-120</w:t>
            </w:r>
          </w:p>
        </w:tc>
        <w:tc>
          <w:tcPr/>
          <w:p>
            <w:pPr>
              <w:pStyle w:val="Compact"/>
              <w:jc w:val="left"/>
            </w:pPr>
            <w:r>
              <w:t xml:space="preserve">Mason Porcelain Floor Tiles, 600×600 mm, rectified, R10 slip resistance, frost-resistant, for residential interior use</w:t>
            </w:r>
          </w:p>
        </w:tc>
        <w:tc>
          <w:tcPr/>
          <w:p>
            <w:pPr>
              <w:pStyle w:val="Compact"/>
              <w:jc w:val="left"/>
            </w:pPr>
            <w:r>
              <w:t xml:space="preserve">m²</w:t>
            </w:r>
          </w:p>
        </w:tc>
        <w:tc>
          <w:tcPr/>
          <w:p>
            <w:pPr>
              <w:pStyle w:val="Compact"/>
              <w:jc w:val="left"/>
            </w:pPr>
            <w:r>
              <w:t xml:space="preserve">2,800</w:t>
            </w:r>
          </w:p>
        </w:tc>
        <w:tc>
          <w:tcPr/>
          <w:p>
            <w:pPr>
              <w:pStyle w:val="Compact"/>
              <w:jc w:val="left"/>
            </w:pPr>
            <w:r>
              <w:t xml:space="preserve">22.40</w:t>
            </w:r>
          </w:p>
        </w:tc>
        <w:tc>
          <w:tcPr/>
          <w:p>
            <w:pPr>
              <w:pStyle w:val="Compact"/>
              <w:jc w:val="left"/>
            </w:pPr>
            <w:r>
              <w:t xml:space="preserve">62,720.00</w:t>
            </w:r>
          </w:p>
        </w:tc>
      </w:tr>
      <w:tr>
        <w:tc>
          <w:tcPr/>
          <w:p>
            <w:pPr>
              <w:pStyle w:val="Compact"/>
              <w:jc w:val="left"/>
            </w:pPr>
            <w:r>
              <w:t xml:space="preserve">5</w:t>
            </w:r>
          </w:p>
        </w:tc>
        <w:tc>
          <w:tcPr/>
          <w:p>
            <w:pPr>
              <w:pStyle w:val="Compact"/>
              <w:jc w:val="left"/>
            </w:pPr>
            <w:r>
              <w:t xml:space="preserve">MASON-GLZ-080</w:t>
            </w:r>
          </w:p>
        </w:tc>
        <w:tc>
          <w:tcPr/>
          <w:p>
            <w:pPr>
              <w:pStyle w:val="Compact"/>
              <w:jc w:val="left"/>
            </w:pPr>
            <w:r>
              <w:t xml:space="preserve">Mason Double-Glazed Aluminium Windows, 80 mm frame, U-value 1.1 W/m²K, with low-E coating, custom sizes per architectural drawings</w:t>
            </w:r>
          </w:p>
        </w:tc>
        <w:tc>
          <w:tcPr/>
          <w:p>
            <w:pPr>
              <w:pStyle w:val="Compact"/>
              <w:jc w:val="left"/>
            </w:pPr>
            <w:r>
              <w:t xml:space="preserve">pcs</w:t>
            </w:r>
          </w:p>
        </w:tc>
        <w:tc>
          <w:tcPr/>
          <w:p>
            <w:pPr>
              <w:pStyle w:val="Compact"/>
              <w:jc w:val="left"/>
            </w:pPr>
            <w:r>
              <w:t xml:space="preserve">96</w:t>
            </w:r>
          </w:p>
        </w:tc>
        <w:tc>
          <w:tcPr/>
          <w:p>
            <w:pPr>
              <w:pStyle w:val="Compact"/>
              <w:jc w:val="left"/>
            </w:pPr>
            <w:r>
              <w:t xml:space="preserve">485.00</w:t>
            </w:r>
          </w:p>
        </w:tc>
        <w:tc>
          <w:tcPr/>
          <w:p>
            <w:pPr>
              <w:pStyle w:val="Compact"/>
              <w:jc w:val="left"/>
            </w:pPr>
            <w:r>
              <w:t xml:space="preserve">46,560.00</w:t>
            </w:r>
          </w:p>
        </w:tc>
      </w:tr>
      <w:tr>
        <w:tc>
          <w:tcPr/>
          <w:p>
            <w:pPr>
              <w:pStyle w:val="Compact"/>
              <w:jc w:val="left"/>
            </w:pPr>
            <w:r>
              <w:t xml:space="preserve">6</w:t>
            </w:r>
          </w:p>
        </w:tc>
        <w:tc>
          <w:tcPr/>
          <w:p>
            <w:pPr>
              <w:pStyle w:val="Compact"/>
              <w:jc w:val="left"/>
            </w:pPr>
            <w:r>
              <w:t xml:space="preserve">MASON-PLB-045</w:t>
            </w:r>
          </w:p>
        </w:tc>
        <w:tc>
          <w:tcPr/>
          <w:p>
            <w:pPr>
              <w:pStyle w:val="Compact"/>
              <w:jc w:val="left"/>
            </w:pPr>
            <w:r>
              <w:t xml:space="preserve">Mason PVC Plumbing Pipe System, 45 mm diameter, PN16, with fittings and connectors, for residential water supply network</w:t>
            </w:r>
          </w:p>
        </w:tc>
        <w:tc>
          <w:tcPr/>
          <w:p>
            <w:pPr>
              <w:pStyle w:val="Compact"/>
              <w:jc w:val="left"/>
            </w:pPr>
            <w:r>
              <w:t xml:space="preserve">set</w:t>
            </w:r>
          </w:p>
        </w:tc>
        <w:tc>
          <w:tcPr/>
          <w:p>
            <w:pPr>
              <w:pStyle w:val="Compact"/>
              <w:jc w:val="left"/>
            </w:pPr>
            <w:r>
              <w:t xml:space="preserve">150</w:t>
            </w:r>
          </w:p>
        </w:tc>
        <w:tc>
          <w:tcPr/>
          <w:p>
            <w:pPr>
              <w:pStyle w:val="Compact"/>
              <w:jc w:val="left"/>
            </w:pPr>
            <w:r>
              <w:t xml:space="preserve">38.90</w:t>
            </w:r>
          </w:p>
        </w:tc>
        <w:tc>
          <w:tcPr/>
          <w:p>
            <w:pPr>
              <w:pStyle w:val="Compact"/>
              <w:jc w:val="left"/>
            </w:pPr>
            <w:r>
              <w:t xml:space="preserve">5,835.00</w:t>
            </w:r>
          </w:p>
        </w:tc>
      </w:tr>
      <w:tr>
        <w:tc>
          <w:tcPr/>
          <w:p>
            <w:pPr>
              <w:pStyle w:val="Compact"/>
              <w:jc w:val="left"/>
            </w:pPr>
            <w:r>
              <w:t xml:space="preserve">7</w:t>
            </w:r>
          </w:p>
        </w:tc>
        <w:tc>
          <w:tcPr/>
          <w:p>
            <w:pPr>
              <w:pStyle w:val="Compact"/>
              <w:jc w:val="left"/>
            </w:pPr>
            <w:r>
              <w:t xml:space="preserve">MASON-ELC-030</w:t>
            </w:r>
          </w:p>
        </w:tc>
        <w:tc>
          <w:tcPr/>
          <w:p>
            <w:pPr>
              <w:pStyle w:val="Compact"/>
              <w:jc w:val="left"/>
            </w:pPr>
            <w:r>
              <w:t xml:space="preserve">Mason Electrical Conduit and Cable Trunking System, 30 mm, fire-retardant, with junction boxes, for full building wiring</w:t>
            </w:r>
          </w:p>
        </w:tc>
        <w:tc>
          <w:tcPr/>
          <w:p>
            <w:pPr>
              <w:pStyle w:val="Compact"/>
              <w:jc w:val="left"/>
            </w:pPr>
            <w:r>
              <w:t xml:space="preserve">set</w:t>
            </w:r>
          </w:p>
        </w:tc>
        <w:tc>
          <w:tcPr/>
          <w:p>
            <w:pPr>
              <w:pStyle w:val="Compact"/>
              <w:jc w:val="left"/>
            </w:pPr>
            <w:r>
              <w:t xml:space="preserve">200</w:t>
            </w:r>
          </w:p>
        </w:tc>
        <w:tc>
          <w:tcPr/>
          <w:p>
            <w:pPr>
              <w:pStyle w:val="Compact"/>
              <w:jc w:val="left"/>
            </w:pPr>
            <w:r>
              <w:t xml:space="preserve">52.30</w:t>
            </w:r>
          </w:p>
        </w:tc>
        <w:tc>
          <w:tcPr/>
          <w:p>
            <w:pPr>
              <w:pStyle w:val="Compact"/>
              <w:jc w:val="left"/>
            </w:pPr>
            <w:r>
              <w:t xml:space="preserve">10,460.00</w:t>
            </w:r>
          </w:p>
        </w:tc>
      </w:tr>
      <w:tr>
        <w:tc>
          <w:tcPr/>
          <w:p>
            <w:pPr>
              <w:pStyle w:val="Compact"/>
              <w:jc w:val="left"/>
            </w:pPr>
            <w:r>
              <w:t xml:space="preserve">8</w:t>
            </w:r>
          </w:p>
        </w:tc>
        <w:tc>
          <w:tcPr/>
          <w:p>
            <w:pPr>
              <w:pStyle w:val="Compact"/>
              <w:jc w:val="left"/>
            </w:pPr>
            <w:r>
              <w:t xml:space="preserve">MASON-PAI-015</w:t>
            </w:r>
          </w:p>
        </w:tc>
        <w:tc>
          <w:tcPr/>
          <w:p>
            <w:pPr>
              <w:pStyle w:val="Compact"/>
              <w:jc w:val="left"/>
            </w:pPr>
            <w:r>
              <w:t xml:space="preserve">Mason Exterior Facade Paint, 15 L bucket, acrylic-based, weather-resistant, colour code RAL 9003, for Madrid climate conditions</w:t>
            </w:r>
          </w:p>
        </w:tc>
        <w:tc>
          <w:tcPr/>
          <w:p>
            <w:pPr>
              <w:pStyle w:val="Compact"/>
              <w:jc w:val="left"/>
            </w:pPr>
            <w:r>
              <w:t xml:space="preserve">bucket</w:t>
            </w:r>
          </w:p>
        </w:tc>
        <w:tc>
          <w:tcPr/>
          <w:p>
            <w:pPr>
              <w:pStyle w:val="Compact"/>
              <w:jc w:val="left"/>
            </w:pPr>
            <w:r>
              <w:t xml:space="preserve">340</w:t>
            </w:r>
          </w:p>
        </w:tc>
        <w:tc>
          <w:tcPr/>
          <w:p>
            <w:pPr>
              <w:pStyle w:val="Compact"/>
              <w:jc w:val="left"/>
            </w:pPr>
            <w:r>
              <w:t xml:space="preserve">67.80</w:t>
            </w:r>
          </w:p>
        </w:tc>
        <w:tc>
          <w:tcPr/>
          <w:p>
            <w:pPr>
              <w:pStyle w:val="Compact"/>
              <w:jc w:val="left"/>
            </w:pPr>
            <w:r>
              <w:t xml:space="preserve">23,052.00</w:t>
            </w:r>
          </w:p>
        </w:tc>
      </w:tr>
    </w:tbl>
    <w:bookmarkEnd w:id="22"/>
    <w:bookmarkStart w:id="23"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(all Mason line items)</w:t>
            </w:r>
          </w:p>
        </w:tc>
        <w:tc>
          <w:tcPr/>
          <w:p>
            <w:pPr>
              <w:pStyle w:val="Compact"/>
              <w:jc w:val="left"/>
            </w:pPr>
            <w:r>
              <w:t xml:space="preserve">298,637.00</w:t>
            </w:r>
          </w:p>
        </w:tc>
      </w:tr>
      <w:tr>
        <w:tc>
          <w:tcPr/>
          <w:p>
            <w:pPr>
              <w:pStyle w:val="Compact"/>
              <w:jc w:val="left"/>
            </w:pPr>
            <w:r>
              <w:t xml:space="preserve">Transport and Delivery to Site, Madrid (included in Mason delivery service)</w:t>
            </w:r>
          </w:p>
        </w:tc>
        <w:tc>
          <w:tcPr/>
          <w:p>
            <w:pPr>
              <w:pStyle w:val="Compact"/>
              <w:jc w:val="left"/>
            </w:pPr>
            <w:r>
              <w:t xml:space="preserve">4,250.00</w:t>
            </w:r>
          </w:p>
        </w:tc>
      </w:tr>
      <w:tr>
        <w:tc>
          <w:tcPr/>
          <w:p>
            <w:pPr>
              <w:pStyle w:val="Compact"/>
              <w:jc w:val="left"/>
            </w:pPr>
            <w:r>
              <w:t xml:space="preserve">Subtotal before VAT</w:t>
            </w:r>
          </w:p>
        </w:tc>
        <w:tc>
          <w:tcPr/>
          <w:p>
            <w:pPr>
              <w:pStyle w:val="Compact"/>
              <w:jc w:val="left"/>
            </w:pPr>
            <w:r>
              <w:t xml:space="preserve">302,887.00</w:t>
            </w:r>
          </w:p>
        </w:tc>
      </w:tr>
      <w:tr>
        <w:tc>
          <w:tcPr/>
          <w:p>
            <w:pPr>
              <w:pStyle w:val="Compact"/>
              <w:jc w:val="left"/>
            </w:pPr>
            <w:r>
              <w:t xml:space="preserve">IVA (VAT) at 21% — Spanish Value Added Tax</w:t>
            </w:r>
          </w:p>
        </w:tc>
        <w:tc>
          <w:tcPr/>
          <w:p>
            <w:pPr>
              <w:pStyle w:val="Compact"/>
              <w:jc w:val="left"/>
            </w:pPr>
            <w:r>
              <w:t xml:space="preserve">63,606.27</w:t>
            </w:r>
          </w:p>
        </w:tc>
      </w:tr>
      <w:tr>
        <w:tc>
          <w:tcPr/>
          <w:p>
            <w:pPr>
              <w:pStyle w:val="Compact"/>
              <w:jc w:val="left"/>
            </w:pPr>
            <w:r>
              <w:t xml:space="preserve">GRAND TOTAL (EUR, IVA included)</w:t>
            </w:r>
          </w:p>
        </w:tc>
        <w:tc>
          <w:tcPr/>
          <w:p>
            <w:pPr>
              <w:pStyle w:val="Compact"/>
              <w:jc w:val="left"/>
            </w:pPr>
            <w:r>
              <w:t xml:space="preserve">366,493.27</w:t>
            </w:r>
          </w:p>
        </w:tc>
      </w:tr>
    </w:tbl>
    <w:bookmarkEnd w:id="23"/>
    <w:bookmarkStart w:id="24" w:name="delivery-and-logistics-terms"/>
    <w:p>
      <w:pPr>
        <w:pStyle w:val="Heading2"/>
      </w:pPr>
      <w:r>
        <w:t xml:space="preserve">Delivery and Logistics Terms</w:t>
      </w:r>
    </w:p>
    <w:p>
      <w:pPr>
        <w:pStyle w:val="FirstParagraph"/>
      </w:pPr>
      <w:r>
        <w:t xml:space="preserve">All Mason products shall be delivered to the project site at Calle de Alcalá 210, 28028 Madrid, Spain, during working hours (Monday to Friday, 07:00 to 18:00 CET). Delivery shall be completed no later than</w:t>
      </w:r>
      <w:r>
        <w:t xml:space="preserve"> </w:t>
      </w:r>
      <w:r>
        <w:rPr>
          <w:bCs/>
          <w:b/>
        </w:rPr>
        <w:t xml:space="preserve">05 July 2025</w:t>
      </w:r>
      <w:r>
        <w:t xml:space="preserve">. Mason is responsible for all transportation, loading, and unloading at the Madrid site. The supplier shall provide a minimum of 48 hours’ prior written notice before each delivery dispatch. In the event of partial deliveries, Mason shall coordinate a delivery schedule in writing with the buyer’s site manager to ensure continuity of construction works.</w:t>
      </w:r>
    </w:p>
    <w:bookmarkEnd w:id="24"/>
    <w:bookmarkStart w:id="25" w:name="payment-and-financial-terms"/>
    <w:p>
      <w:pPr>
        <w:pStyle w:val="Heading2"/>
      </w:pPr>
      <w:r>
        <w:t xml:space="preserve">Payment and Financial Terms</w:t>
      </w:r>
    </w:p>
    <w:p>
      <w:pPr>
        <w:pStyle w:val="FirstParagraph"/>
      </w:pPr>
      <w:r>
        <w:t xml:space="preserve">Payment shall be made by bank transfer (SEPA) to the Mason Construction Materials S.L. account at Banco Santander, ES91 0049 0001 5320 1234 5678, within thirty (30) calendar days from the date of receipt of a valid invoice. The invoice must reference this Purchase Order number (PO-2025-MAD-00472) and include the Mason NIF/CIF (B-87654321). Late payments shall accrue interest at the rate established by the Spanish Law on Late Payment in Commercial Transactions (Ley 3/2004, de 29 de diciembre). A retention of 5% of the total contract value shall be withheld until final acceptance of all delivered materials by the buyer’s quality assurance team.</w:t>
      </w:r>
    </w:p>
    <w:bookmarkEnd w:id="25"/>
    <w:bookmarkStart w:id="26" w:name="quality-compliance-and-warranty"/>
    <w:p>
      <w:pPr>
        <w:pStyle w:val="Heading2"/>
      </w:pPr>
      <w:r>
        <w:t xml:space="preserve">Quality, Compliance, and Warranty</w:t>
      </w:r>
    </w:p>
    <w:p>
      <w:pPr>
        <w:pStyle w:val="FirstParagraph"/>
      </w:pPr>
      <w:r>
        <w:t xml:space="preserve">All Mason products supplied under this Purchase Order must comply with applicable Spanish and European technical regulations, including the CTE (Código Técnico de la Edificación) and relevant UNE/EN standards. Mason shall provide, upon delivery, all applicable quality certificates, material test reports, and conformity declarations for each product line. A minimum warranty period of five (5) years shall apply to all structural Mason materials and two (2) years to finishing products, in accordance with the Spanish Consumer Protection Law (Ley General para la Defensa de los Consumidores y Usuarios). Any non-conforming materials must be replaced by Mason at no additional cost within fifteen (15) business days of written notification.</w:t>
      </w:r>
    </w:p>
    <w:bookmarkEnd w:id="26"/>
    <w:bookmarkStart w:id="27" w:name="general-conditions-and-legal-framework"/>
    <w:p>
      <w:pPr>
        <w:pStyle w:val="Heading2"/>
      </w:pPr>
      <w:r>
        <w:t xml:space="preserve">General Conditions and Legal Framework</w:t>
      </w:r>
    </w:p>
    <w:p>
      <w:pPr>
        <w:pStyle w:val="FirstParagraph"/>
      </w:pPr>
      <w:r>
        <w:t xml:space="preserve">This Purchase Order is governed by and shall be interpreted in accordance with the laws of the Kingdom of Spain. Any dispute arising from or in connection with this Purchase Order shall be submitted to the exclusive jurisdiction of the courts of Madrid, Spain. The parties agree that this document, together with the Mason standard terms and conditions of sale (version 2025, applicable to the Spain Madrid region), constitutes the entire agreement between the parties regarding the subject matter herein. Amendments to this Purchase Order must be made in writing and signed by both parties. This document is valid for a period of ninety (90) days from the issue date, after which it shall lapse unless renewed in writing.</w:t>
      </w:r>
    </w:p>
    <w:bookmarkEnd w:id="27"/>
    <w:bookmarkStart w:id="28" w:name="acceptance-and-signatures"/>
    <w:p>
      <w:pPr>
        <w:pStyle w:val="Heading2"/>
      </w:pPr>
      <w:r>
        <w:t xml:space="preserve">Acceptance and Signatures</w:t>
      </w:r>
    </w:p>
    <w:p>
      <w:pPr>
        <w:pStyle w:val="FirstParagraph"/>
      </w:pPr>
      <w:r>
        <w:rPr>
          <w:bCs/>
          <w:b/>
        </w:rPr>
        <w:t xml:space="preserve">For and on behalf of the Buyer:</w:t>
      </w:r>
    </w:p>
    <w:p>
      <w:pPr>
        <w:pStyle w:val="BodyText"/>
      </w:pPr>
      <w:r>
        <w:t xml:space="preserve">Iberia Infraestructuras del Sur S.A.</w:t>
      </w:r>
    </w:p>
    <w:p>
      <w:pPr>
        <w:pStyle w:val="BodyText"/>
      </w:pPr>
      <w:r>
        <w:t xml:space="preserve">Doña María Élvarez Ruiz</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Mason Construction Materials S.L.</w:t>
      </w:r>
    </w:p>
    <w:p>
      <w:pPr>
        <w:pStyle w:val="BodyText"/>
      </w:pPr>
      <w:r>
        <w:t xml:space="preserve">D. James Mason</w:t>
      </w:r>
      <w:r>
        <w:br/>
      </w:r>
      <w:r>
        <w:t xml:space="preserve">Commercial Manager</w:t>
      </w:r>
      <w:r>
        <w:br/>
      </w:r>
      <w:r>
        <w:t xml:space="preserve">Date: _______________</w:t>
      </w:r>
    </w:p>
    <w:p>
      <w:pPr>
        <w:pStyle w:val="BodyText"/>
      </w:pPr>
      <w:r>
        <w:rPr>
          <w:bCs/>
          <w:b/>
        </w:rPr>
        <w:t xml:space="preserve">Document Reference:</w:t>
      </w:r>
      <w:r>
        <w:t xml:space="preserve"> </w:t>
      </w:r>
      <w:r>
        <w:t xml:space="preserve">PO-2025-MAD-00472 |</w:t>
      </w:r>
      <w:r>
        <w:t xml:space="preserve"> </w:t>
      </w:r>
      <w:r>
        <w:rPr>
          <w:bCs/>
          <w:b/>
        </w:rPr>
        <w:t xml:space="preserve">Issued in:</w:t>
      </w:r>
      <w:r>
        <w:t xml:space="preserve"> </w:t>
      </w:r>
      <w:r>
        <w:t xml:space="preserve">Madrid, Spain |</w:t>
      </w:r>
      <w:r>
        <w:t xml:space="preserve"> </w:t>
      </w:r>
      <w:r>
        <w:rPr>
          <w:bCs/>
          <w:b/>
        </w:rPr>
        <w:t xml:space="preserve">Supplier:</w:t>
      </w:r>
      <w:r>
        <w:t xml:space="preserve"> </w:t>
      </w:r>
      <w:r>
        <w:t xml:space="preserve">Mason Construction Materials S.L. |</w:t>
      </w:r>
      <w:r>
        <w:t xml:space="preserve"> </w:t>
      </w:r>
      <w:r>
        <w:rPr>
          <w:bCs/>
          <w:b/>
        </w:rPr>
        <w:t xml:space="preserve">Applicable Region:</w:t>
      </w:r>
      <w:r>
        <w:t xml:space="preserve"> </w:t>
      </w:r>
      <w:r>
        <w:t xml:space="preserve">Spain Madrid</w:t>
      </w:r>
    </w:p>
    <w:p>
      <w:pPr>
        <w:pStyle w:val="BodyText"/>
      </w:pPr>
      <w:r>
        <w:t xml:space="preserve">This Purchase Order is a legally binding document upon signature by both parties. It is issued in two (2) original copies, one for each party. All communications regarding this order shall be directed to the contact persons listed above. Mason Construction Materials S.L. acknowledges receipt of this Purchase Order and confirms its ability to fulfil all line items within the stipulated delivery timeframe for the Spain Madrid project site.</w:t>
      </w:r>
    </w:p>
    <w:p>
      <w:pPr>
        <w:pStyle w:val="BodyText"/>
      </w:pPr>
      <w:r>
        <w:t xml:space="preserve">© 2025 Iberia Infraestructuras del Sur S.A. — All rights reserved. Document generated in Madrid,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Spain Madrid</dc:title>
  <dc:creator/>
  <dc:language>en</dc:language>
  <cp:keywords/>
  <dcterms:created xsi:type="dcterms:W3CDTF">2026-10-10T01:16:46Z</dcterms:created>
  <dcterms:modified xsi:type="dcterms:W3CDTF">2026-10-10T01:16:46Z</dcterms:modified>
</cp:coreProperties>
</file>

<file path=docProps/custom.xml><?xml version="1.0" encoding="utf-8"?>
<Properties xmlns="http://schemas.openxmlformats.org/officeDocument/2006/custom-properties" xmlns:vt="http://schemas.openxmlformats.org/officeDocument/2006/docPropsVTypes"/>
</file>