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and</w:t>
      </w:r>
      <w:r>
        <w:t xml:space="preserve"> </w:t>
      </w:r>
      <w:r>
        <w:t xml:space="preserve">Materials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PO No: TR-IST-2025-04782</w:t>
      </w:r>
    </w:p>
    <w:p>
      <w:pPr>
        <w:pStyle w:val="BodyText"/>
      </w:pPr>
      <w:r>
        <w:t xml:space="preserve">Date of Issue: 14 June 2025</w:t>
      </w:r>
    </w:p>
    <w:p>
      <w:pPr>
        <w:pStyle w:val="BodyText"/>
      </w:pPr>
      <w:r>
        <w:t xml:space="preserve">Project Location: Istanbul, Turkey</w:t>
      </w:r>
    </w:p>
    <w:p>
      <w:pPr>
        <w:pStyle w:val="BodyText"/>
      </w:pPr>
      <w:r>
        <w:t xml:space="preserve">Classification: Mason Construction &amp; Materials Procurement</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Anadolu Construction &amp; Development A.Ş.</w:t>
      </w:r>
    </w:p>
    <w:p>
      <w:pPr>
        <w:pStyle w:val="BodyText"/>
      </w:pPr>
      <w:r>
        <w:rPr>
          <w:bCs/>
          <w:b/>
        </w:rPr>
        <w:t xml:space="preserve">Address:</w:t>
      </w:r>
      <w:r>
        <w:t xml:space="preserve"> </w:t>
      </w:r>
      <w:r>
        <w:t xml:space="preserve">Levent Business District, Büyükdere Caddesi No. 128, 34330 Şişli,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Mr. Emre Kaya, Procurement Director</w:t>
      </w:r>
    </w:p>
    <w:p>
      <w:pPr>
        <w:pStyle w:val="BodyText"/>
      </w:pPr>
      <w:r>
        <w:rPr>
          <w:bCs/>
          <w:b/>
        </w:rPr>
        <w:t xml:space="preserve">Email:</w:t>
      </w:r>
      <w:r>
        <w:t xml:space="preserve"> </w:t>
      </w:r>
      <w:r>
        <w:t xml:space="preserve">procurement@anadolukonstruksiyon.com.tr</w:t>
      </w:r>
    </w:p>
    <w:p>
      <w:pPr>
        <w:pStyle w:val="BodyText"/>
      </w:pPr>
      <w:r>
        <w:rPr>
          <w:bCs/>
          <w:b/>
        </w:rPr>
        <w:t xml:space="preserve">Phone:</w:t>
      </w:r>
      <w:r>
        <w:t xml:space="preserve"> </w:t>
      </w:r>
      <w:r>
        <w:t xml:space="preserve">+90 212 555 0147</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Mermer &amp; Taş Mason Services Ltd.</w:t>
      </w:r>
    </w:p>
    <w:p>
      <w:pPr>
        <w:pStyle w:val="BodyText"/>
      </w:pPr>
      <w:r>
        <w:rPr>
          <w:bCs/>
          <w:b/>
        </w:rPr>
        <w:t xml:space="preserve">Address:</w:t>
      </w:r>
      <w:r>
        <w:t xml:space="preserve"> </w:t>
      </w:r>
      <w:r>
        <w:t xml:space="preserve">Fatih Industrial Zone, Taş Ocağı Sokak No. 45, 34083 Fatih,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Ms. Ayşe Demir, Operations Manager</w:t>
      </w:r>
    </w:p>
    <w:p>
      <w:pPr>
        <w:pStyle w:val="BodyText"/>
      </w:pPr>
      <w:r>
        <w:rPr>
          <w:bCs/>
          <w:b/>
        </w:rPr>
        <w:t xml:space="preserve">Email:</w:t>
      </w:r>
      <w:r>
        <w:t xml:space="preserve"> </w:t>
      </w:r>
      <w:r>
        <w:t xml:space="preserve">operations@mermertasmason.com.tr</w:t>
      </w:r>
    </w:p>
    <w:p>
      <w:pPr>
        <w:pStyle w:val="BodyText"/>
      </w:pPr>
      <w:r>
        <w:rPr>
          <w:bCs/>
          <w:b/>
        </w:rPr>
        <w:t xml:space="preserve">Phone:</w:t>
      </w:r>
      <w:r>
        <w:t xml:space="preserve"> </w:t>
      </w:r>
      <w:r>
        <w:t xml:space="preserve">+90 212 333 8821</w:t>
      </w:r>
    </w:p>
    <w:bookmarkEnd w:id="22"/>
    <w:bookmarkStart w:id="23"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issued by Anadolu Construction &amp; Development A.Ş. to Mermer &amp; Taş Mason Services Ltd. for the procurement of masonry materials, mason labor services, and specialized masonry equipment required for the ongoing residential and commercial construction project located in the Kadıköy district of</w:t>
      </w:r>
      <w:r>
        <w:t xml:space="preserve"> </w:t>
      </w:r>
      <w:r>
        <w:t xml:space="preserve">Turkey Istanbul</w:t>
      </w:r>
      <w:r>
        <w:t xml:space="preserve">. This</w:t>
      </w:r>
      <w:r>
        <w:t xml:space="preserve"> </w:t>
      </w:r>
      <w:r>
        <w:t xml:space="preserve">Purchase Order</w:t>
      </w:r>
      <w:r>
        <w:t xml:space="preserve"> </w:t>
      </w:r>
      <w:r>
        <w:t xml:space="preserve">governs all terms, conditions, pricing, delivery schedules, and quality specifications associated with the</w:t>
      </w:r>
      <w:r>
        <w:t xml:space="preserve"> </w:t>
      </w:r>
      <w:r>
        <w:t xml:space="preserve">Mason</w:t>
      </w:r>
      <w:r>
        <w:t xml:space="preserve"> </w:t>
      </w:r>
      <w:r>
        <w:t xml:space="preserve">work package designated as Phase III of the Istanbul Riverside Development Project.</w:t>
      </w:r>
    </w:p>
    <w:p>
      <w:pPr>
        <w:pStyle w:val="BodyText"/>
      </w:pPr>
      <w:r>
        <w:t xml:space="preserve">The</w:t>
      </w:r>
      <w:r>
        <w:t xml:space="preserve"> </w:t>
      </w:r>
      <w:r>
        <w:t xml:space="preserve">Mason</w:t>
      </w:r>
      <w:r>
        <w:t xml:space="preserve"> </w:t>
      </w:r>
      <w:r>
        <w:t xml:space="preserve">services and materials covered under this</w:t>
      </w:r>
      <w:r>
        <w:t xml:space="preserve"> </w:t>
      </w:r>
      <w:r>
        <w:t xml:space="preserve">Purchase Order</w:t>
      </w:r>
      <w:r>
        <w:t xml:space="preserve"> </w:t>
      </w:r>
      <w:r>
        <w:t xml:space="preserve">are essential for the structural masonry, decorative stonework, and finishing applications throughout the project site in</w:t>
      </w:r>
      <w:r>
        <w:t xml:space="preserve"> </w:t>
      </w:r>
      <w:r>
        <w:t xml:space="preserve">Turkey Istanbul</w:t>
      </w:r>
      <w:r>
        <w:t xml:space="preserve">. All work shall comply with the Turkish Building Code (Türkiye Bina Yönetmeliği) and the specific architectural specifications approved by the Istanbul Metropolitan Municipality (İstanbul Büyükşehir Belediyesi) Building Permit Office.</w:t>
      </w:r>
    </w:p>
    <w:bookmarkEnd w:id="23"/>
    <w:bookmarkStart w:id="24" w:name="itemized-purchase-order-schedule"/>
    <w:p>
      <w:pPr>
        <w:pStyle w:val="Heading2"/>
      </w:pPr>
      <w:r>
        <w:t xml:space="preserve">2.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01</w:t>
            </w:r>
          </w:p>
        </w:tc>
        <w:tc>
          <w:tcPr/>
          <w:p>
            <w:pPr>
              <w:pStyle w:val="Compact"/>
              <w:jc w:val="left"/>
            </w:pPr>
            <w:r>
              <w:t xml:space="preserve">Skilled Mason Labor – Structural Brickwork (per mason, per day)</w:t>
            </w:r>
          </w:p>
        </w:tc>
        <w:tc>
          <w:tcPr/>
          <w:p>
            <w:pPr>
              <w:pStyle w:val="Compact"/>
              <w:jc w:val="left"/>
            </w:pPr>
            <w:r>
              <w:t xml:space="preserve">120</w:t>
            </w:r>
          </w:p>
        </w:tc>
        <w:tc>
          <w:tcPr/>
          <w:p>
            <w:pPr>
              <w:pStyle w:val="Compact"/>
              <w:jc w:val="left"/>
            </w:pPr>
            <w:r>
              <w:t xml:space="preserve">Man-days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Skilled Mason Labor – Decorative Stone Cladding (per mason, per day)</w:t>
            </w:r>
          </w:p>
        </w:tc>
        <w:tc>
          <w:tcPr/>
          <w:p>
            <w:pPr>
              <w:pStyle w:val="Compact"/>
              <w:jc w:val="left"/>
            </w:pPr>
            <w:r>
              <w:t xml:space="preserve">80</w:t>
            </w:r>
          </w:p>
        </w:tc>
        <w:tc>
          <w:tcPr/>
          <w:p>
            <w:pPr>
              <w:pStyle w:val="Compact"/>
              <w:jc w:val="left"/>
            </w:pPr>
            <w:r>
              <w:t xml:space="preserve">Man-days</w:t>
            </w:r>
          </w:p>
        </w:tc>
        <w:tc>
          <w:tcPr/>
          <w:p>
            <w:pPr>
              <w:pStyle w:val="Compact"/>
              <w:jc w:val="left"/>
            </w:pPr>
            <w:r>
              <w:t xml:space="preserve">3,400.00</w:t>
            </w:r>
          </w:p>
        </w:tc>
        <w:tc>
          <w:tcPr/>
          <w:p>
            <w:pPr>
              <w:pStyle w:val="Compact"/>
              <w:jc w:val="left"/>
            </w:pPr>
            <w:r>
              <w:t xml:space="preserve">272,000.00</w:t>
            </w:r>
          </w:p>
        </w:tc>
      </w:tr>
      <w:tr>
        <w:tc>
          <w:tcPr/>
          <w:p>
            <w:pPr>
              <w:pStyle w:val="Compact"/>
              <w:jc w:val="left"/>
            </w:pPr>
            <w:r>
              <w:t xml:space="preserve">03</w:t>
            </w:r>
          </w:p>
        </w:tc>
        <w:tc>
          <w:tcPr/>
          <w:p>
            <w:pPr>
              <w:pStyle w:val="Compact"/>
              <w:jc w:val="left"/>
            </w:pPr>
            <w:r>
              <w:t xml:space="preserve">Red Clay Masonry Bricks, Class A, 240×115×53 mm (Istanbul standard)</w:t>
            </w:r>
          </w:p>
        </w:tc>
        <w:tc>
          <w:tcPr/>
          <w:p>
            <w:pPr>
              <w:pStyle w:val="Compact"/>
              <w:jc w:val="left"/>
            </w:pPr>
            <w:r>
              <w:t xml:space="preserve">185,000</w:t>
            </w:r>
          </w:p>
        </w:tc>
        <w:tc>
          <w:tcPr/>
          <w:p>
            <w:pPr>
              <w:pStyle w:val="Compact"/>
              <w:jc w:val="left"/>
            </w:pPr>
            <w:r>
              <w:t xml:space="preserve">Pieces</w:t>
            </w:r>
          </w:p>
        </w:tc>
        <w:tc>
          <w:tcPr/>
          <w:p>
            <w:pPr>
              <w:pStyle w:val="Compact"/>
              <w:jc w:val="left"/>
            </w:pPr>
            <w:r>
              <w:t xml:space="preserve">4.85</w:t>
            </w:r>
          </w:p>
        </w:tc>
        <w:tc>
          <w:tcPr/>
          <w:p>
            <w:pPr>
              <w:pStyle w:val="Compact"/>
              <w:jc w:val="left"/>
            </w:pPr>
            <w:r>
              <w:t xml:space="preserve">897,250.00</w:t>
            </w:r>
          </w:p>
        </w:tc>
      </w:tr>
      <w:tr>
        <w:tc>
          <w:tcPr/>
          <w:p>
            <w:pPr>
              <w:pStyle w:val="Compact"/>
              <w:jc w:val="left"/>
            </w:pPr>
            <w:r>
              <w:t xml:space="preserve">04</w:t>
            </w:r>
          </w:p>
        </w:tc>
        <w:tc>
          <w:tcPr/>
          <w:p>
            <w:pPr>
              <w:pStyle w:val="Compact"/>
              <w:jc w:val="left"/>
            </w:pPr>
            <w:r>
              <w:t xml:space="preserve">Natural Travertine Stone Slabs, Honed Finish, 30 mm (for facade masonry)</w:t>
            </w:r>
          </w:p>
        </w:tc>
        <w:tc>
          <w:tcPr/>
          <w:p>
            <w:pPr>
              <w:pStyle w:val="Compact"/>
              <w:jc w:val="left"/>
            </w:pPr>
            <w:r>
              <w:t xml:space="preserve">2,400</w:t>
            </w:r>
          </w:p>
        </w:tc>
        <w:tc>
          <w:tcPr/>
          <w:p>
            <w:pPr>
              <w:pStyle w:val="Compact"/>
              <w:jc w:val="left"/>
            </w:pPr>
            <w:r>
              <w:t xml:space="preserve">Sqm</w:t>
            </w:r>
          </w:p>
        </w:tc>
        <w:tc>
          <w:tcPr/>
          <w:p>
            <w:pPr>
              <w:pStyle w:val="Compact"/>
              <w:jc w:val="left"/>
            </w:pPr>
            <w:r>
              <w:t xml:space="preserve">1,250.00</w:t>
            </w:r>
          </w:p>
        </w:tc>
        <w:tc>
          <w:tcPr/>
          <w:p>
            <w:pPr>
              <w:pStyle w:val="Compact"/>
              <w:jc w:val="left"/>
            </w:pPr>
            <w:r>
              <w:t xml:space="preserve">3,000,000.00</w:t>
            </w:r>
          </w:p>
        </w:tc>
      </w:tr>
      <w:tr>
        <w:tc>
          <w:tcPr/>
          <w:p>
            <w:pPr>
              <w:pStyle w:val="Compact"/>
              <w:jc w:val="left"/>
            </w:pPr>
            <w:r>
              <w:t xml:space="preserve">05</w:t>
            </w:r>
          </w:p>
        </w:tc>
        <w:tc>
          <w:tcPr/>
          <w:p>
            <w:pPr>
              <w:pStyle w:val="Compact"/>
              <w:jc w:val="left"/>
            </w:pPr>
            <w:r>
              <w:t xml:space="preserve">Portland Cement, CEM I 42.5R, 50 kg bags (mason mortar mix)</w:t>
            </w:r>
          </w:p>
        </w:tc>
        <w:tc>
          <w:tcPr/>
          <w:p>
            <w:pPr>
              <w:pStyle w:val="Compact"/>
              <w:jc w:val="left"/>
            </w:pPr>
            <w:r>
              <w:t xml:space="preserve">3,200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592,000.00</w:t>
            </w:r>
          </w:p>
        </w:tc>
      </w:tr>
      <w:tr>
        <w:tc>
          <w:tcPr/>
          <w:p>
            <w:pPr>
              <w:pStyle w:val="Compact"/>
              <w:jc w:val="left"/>
            </w:pPr>
            <w:r>
              <w:t xml:space="preserve">06</w:t>
            </w:r>
          </w:p>
        </w:tc>
        <w:tc>
          <w:tcPr/>
          <w:p>
            <w:pPr>
              <w:pStyle w:val="Compact"/>
              <w:jc w:val="left"/>
            </w:pPr>
            <w:r>
              <w:t xml:space="preserve">Washed River Sand, 0–4 mm, for mason mortar preparation</w:t>
            </w:r>
          </w:p>
        </w:tc>
        <w:tc>
          <w:tcPr/>
          <w:p>
            <w:pPr>
              <w:pStyle w:val="Compact"/>
              <w:jc w:val="left"/>
            </w:pPr>
            <w:r>
              <w:t xml:space="preserve">450</w:t>
            </w:r>
          </w:p>
        </w:tc>
        <w:tc>
          <w:tcPr/>
          <w:p>
            <w:pPr>
              <w:pStyle w:val="Compact"/>
              <w:jc w:val="left"/>
            </w:pPr>
            <w:r>
              <w:t xml:space="preserve">Metric Tons</w:t>
            </w:r>
          </w:p>
        </w:tc>
        <w:tc>
          <w:tcPr/>
          <w:p>
            <w:pPr>
              <w:pStyle w:val="Compact"/>
              <w:jc w:val="left"/>
            </w:pPr>
            <w:r>
              <w:t xml:space="preserve">620.00</w:t>
            </w:r>
          </w:p>
        </w:tc>
        <w:tc>
          <w:tcPr/>
          <w:p>
            <w:pPr>
              <w:pStyle w:val="Compact"/>
              <w:jc w:val="left"/>
            </w:pPr>
            <w:r>
              <w:t xml:space="preserve">279,000.00</w:t>
            </w:r>
          </w:p>
        </w:tc>
      </w:tr>
      <w:tr>
        <w:tc>
          <w:tcPr/>
          <w:p>
            <w:pPr>
              <w:pStyle w:val="Compact"/>
              <w:jc w:val="left"/>
            </w:pPr>
            <w:r>
              <w:t xml:space="preserve">07</w:t>
            </w:r>
          </w:p>
        </w:tc>
        <w:tc>
          <w:tcPr/>
          <w:p>
            <w:pPr>
              <w:pStyle w:val="Compact"/>
              <w:jc w:val="left"/>
            </w:pPr>
            <w:r>
              <w:t xml:space="preserve">Specialized Mason Tools Kit (chisels, trowels, levels, scaffolding anchors)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187,500.00</w:t>
            </w:r>
          </w:p>
        </w:tc>
      </w:tr>
      <w:tr>
        <w:tc>
          <w:tcPr/>
          <w:p>
            <w:pPr>
              <w:pStyle w:val="Compact"/>
              <w:jc w:val="left"/>
            </w:pPr>
            <w:r>
              <w:t xml:space="preserve">08</w:t>
            </w:r>
          </w:p>
        </w:tc>
        <w:tc>
          <w:tcPr/>
          <w:p>
            <w:pPr>
              <w:pStyle w:val="Compact"/>
              <w:jc w:val="left"/>
            </w:pPr>
            <w:r>
              <w:t xml:space="preserve">Waterproof Mason Sealant, Polyurethane-based, 300 ml cartridges</w:t>
            </w:r>
          </w:p>
        </w:tc>
        <w:tc>
          <w:tcPr/>
          <w:p>
            <w:pPr>
              <w:pStyle w:val="Compact"/>
              <w:jc w:val="left"/>
            </w:pPr>
            <w:r>
              <w:t xml:space="preserve">1,800</w:t>
            </w:r>
          </w:p>
        </w:tc>
        <w:tc>
          <w:tcPr/>
          <w:p>
            <w:pPr>
              <w:pStyle w:val="Compact"/>
              <w:jc w:val="left"/>
            </w:pPr>
            <w:r>
              <w:t xml:space="preserve">Cartridges</w:t>
            </w:r>
          </w:p>
        </w:tc>
        <w:tc>
          <w:tcPr/>
          <w:p>
            <w:pPr>
              <w:pStyle w:val="Compact"/>
              <w:jc w:val="left"/>
            </w:pPr>
            <w:r>
              <w:t xml:space="preserve">95.00</w:t>
            </w:r>
          </w:p>
        </w:tc>
        <w:tc>
          <w:tcPr/>
          <w:p>
            <w:pPr>
              <w:pStyle w:val="Compact"/>
              <w:jc w:val="left"/>
            </w:pPr>
            <w:r>
              <w:t xml:space="preserve">171,000.00</w:t>
            </w:r>
          </w:p>
        </w:tc>
      </w:tr>
      <w:tr>
        <w:tc>
          <w:tcPr/>
          <w:p>
            <w:pPr>
              <w:pStyle w:val="Compact"/>
              <w:jc w:val="left"/>
            </w:pPr>
            <w:r>
              <w:t xml:space="preserve">09</w:t>
            </w:r>
          </w:p>
        </w:tc>
        <w:tc>
          <w:tcPr/>
          <w:p>
            <w:pPr>
              <w:pStyle w:val="Compact"/>
              <w:jc w:val="left"/>
            </w:pPr>
            <w:r>
              <w:t xml:space="preserve">Mason Supervision &amp; Quality Inspection Service (per week, Istanbul site)</w:t>
            </w:r>
          </w:p>
        </w:tc>
        <w:tc>
          <w:tcPr/>
          <w:p>
            <w:pPr>
              <w:pStyle w:val="Compact"/>
              <w:jc w:val="left"/>
            </w:pPr>
            <w:r>
              <w:t xml:space="preserve">14</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630,000.00</w:t>
            </w:r>
          </w:p>
        </w:tc>
      </w:tr>
      <w:tr>
        <w:tc>
          <w:tcPr/>
          <w:p>
            <w:pPr>
              <w:pStyle w:val="Compact"/>
              <w:jc w:val="left"/>
            </w:pPr>
            <w:r>
              <w:t xml:space="preserve">10</w:t>
            </w:r>
          </w:p>
        </w:tc>
        <w:tc>
          <w:tcPr/>
          <w:p>
            <w:pPr>
              <w:pStyle w:val="Compact"/>
              <w:jc w:val="left"/>
            </w:pPr>
            <w:r>
              <w:t xml:space="preserve">Delivery, Logistics &amp; On-Site Handling within Istanbul, Turkey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125,000.00</w:t>
            </w:r>
          </w:p>
        </w:tc>
        <w:tc>
          <w:tcPr/>
          <w:p>
            <w:pPr>
              <w:pStyle w:val="Compact"/>
              <w:jc w:val="left"/>
            </w:pPr>
            <w:r>
              <w:t xml:space="preserve">125,000.00</w:t>
            </w:r>
          </w:p>
        </w:tc>
      </w:tr>
      <w:tr>
        <w:tc>
          <w:tcPr>
            <w:gridSpan w:val="5"/>
          </w:tcPr>
          <w:p>
            <w:pPr>
              <w:pStyle w:val="Compact"/>
              <w:jc w:val="right"/>
            </w:pPr>
            <w:r>
              <w:t xml:space="preserve">SUBTOTAL (TRY)</w:t>
            </w:r>
          </w:p>
        </w:tc>
        <w:tc>
          <w:tcPr/>
          <w:p>
            <w:pPr>
              <w:pStyle w:val="Compact"/>
              <w:jc w:val="left"/>
            </w:pPr>
            <w:r>
              <w:t xml:space="preserve">6,495,750.00</w:t>
            </w:r>
          </w:p>
        </w:tc>
      </w:tr>
      <w:tr>
        <w:tc>
          <w:tcPr>
            <w:gridSpan w:val="5"/>
          </w:tcPr>
          <w:p>
            <w:pPr>
              <w:pStyle w:val="Compact"/>
              <w:jc w:val="right"/>
            </w:pPr>
            <w:r>
              <w:t xml:space="preserve">VAT (KDV) – 20%</w:t>
            </w:r>
          </w:p>
        </w:tc>
        <w:tc>
          <w:tcPr/>
          <w:p>
            <w:pPr>
              <w:pStyle w:val="Compact"/>
              <w:jc w:val="left"/>
            </w:pPr>
            <w:r>
              <w:t xml:space="preserve">1,299,150.00</w:t>
            </w:r>
          </w:p>
        </w:tc>
      </w:tr>
      <w:tr>
        <w:tc>
          <w:tcPr>
            <w:gridSpan w:val="5"/>
          </w:tcPr>
          <w:p>
            <w:pPr>
              <w:pStyle w:val="Compact"/>
              <w:jc w:val="right"/>
            </w:pPr>
            <w:r>
              <w:t xml:space="preserve">GRAND TOTAL (TRY)</w:t>
            </w:r>
          </w:p>
        </w:tc>
        <w:tc>
          <w:tcPr/>
          <w:p>
            <w:pPr>
              <w:pStyle w:val="Compact"/>
              <w:jc w:val="left"/>
            </w:pPr>
            <w:r>
              <w:t xml:space="preserve">7,794,900.00</w:t>
            </w:r>
          </w:p>
        </w:tc>
      </w:tr>
    </w:tbl>
    <w:bookmarkEnd w:id="24"/>
    <w:bookmarkStart w:id="25" w:name="delivery-and-site-access-turkey-istanbul"/>
    <w:p>
      <w:pPr>
        <w:pStyle w:val="Heading2"/>
      </w:pPr>
      <w:r>
        <w:t xml:space="preserve">3. Delivery and Site Access – Turkey Istanbul</w:t>
      </w:r>
    </w:p>
    <w:p>
      <w:pPr>
        <w:pStyle w:val="FirstParagraph"/>
      </w:pPr>
      <w:r>
        <w:t xml:space="preserve">All masonry materials and equipment listed in this</w:t>
      </w:r>
      <w:r>
        <w:t xml:space="preserve"> </w:t>
      </w:r>
      <w:r>
        <w:t xml:space="preserve">Purchase Order</w:t>
      </w:r>
      <w:r>
        <w:t xml:space="preserve"> </w:t>
      </w:r>
      <w:r>
        <w:t xml:space="preserve">shall be delivered to the project site located at Caddebostan Sahil Yolu No. 7, Kadıköy,</w:t>
      </w:r>
      <w:r>
        <w:t xml:space="preserve"> </w:t>
      </w:r>
      <w:r>
        <w:t xml:space="preserve">Istanbul, Turkey</w:t>
      </w:r>
      <w:r>
        <w:t xml:space="preserve">. The supplier, Mermer &amp; Taş Mason Services Ltd., is responsible for all transportation, loading, unloading, and on-site storage arrangements within the</w:t>
      </w:r>
      <w:r>
        <w:t xml:space="preserve"> </w:t>
      </w:r>
      <w:r>
        <w:t xml:space="preserve">Turkey Istanbul</w:t>
      </w:r>
      <w:r>
        <w:t xml:space="preserve"> </w:t>
      </w:r>
      <w:r>
        <w:t xml:space="preserve">metropolitan area. Delivery of the first batch of masonry bricks and cement shall commence no later than 21 June 2025, with subsequent deliveries scheduled in weekly intervals to align with the</w:t>
      </w:r>
      <w:r>
        <w:t xml:space="preserve"> </w:t>
      </w:r>
      <w:r>
        <w:t xml:space="preserve">Mason</w:t>
      </w:r>
      <w:r>
        <w:t xml:space="preserve"> </w:t>
      </w:r>
      <w:r>
        <w:t xml:space="preserve">crew's work progression. The</w:t>
      </w:r>
      <w:r>
        <w:t xml:space="preserve"> </w:t>
      </w:r>
      <w:r>
        <w:t xml:space="preserve">Mason</w:t>
      </w:r>
      <w:r>
        <w:t xml:space="preserve"> </w:t>
      </w:r>
      <w:r>
        <w:t xml:space="preserve">labor team shall be mobilized to the Istanbul site by 23 June 2025 and shall maintain a minimum of eight (8) skilled masons on-site at all times during active working hours.</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(a) Thirty percent (30%) advance payment upon execution of this</w:t>
      </w:r>
      <w:r>
        <w:t xml:space="preserve"> </w:t>
      </w:r>
      <w:r>
        <w:t xml:space="preserve">Purchase Order</w:t>
      </w:r>
      <w:r>
        <w:t xml:space="preserve"> </w:t>
      </w:r>
      <w:r>
        <w:t xml:space="preserve">and receipt of a valid commercial invoice; (b) Fifty percent (50%) progress payment upon completion and inspection of the structural masonry phase; and (c) Twenty percent (20%) final payment upon successful completion of all</w:t>
      </w:r>
      <w:r>
        <w:t xml:space="preserve"> </w:t>
      </w:r>
      <w:r>
        <w:t xml:space="preserve">Mason</w:t>
      </w:r>
      <w:r>
        <w:t xml:space="preserve"> </w:t>
      </w:r>
      <w:r>
        <w:t xml:space="preserve">work, final quality inspection, and issuance of the completion certificate by the project engineer. All payments shall be made via bank transfer to the supplier's designated account in Turkish Lira (TRY) within fifteen (15) business days of invoice receipt. Late payments shall incur a penalty of 1.5% per month in accordance with Turkish commercial law.</w:t>
      </w:r>
    </w:p>
    <w:bookmarkEnd w:id="26"/>
    <w:bookmarkStart w:id="27" w:name="Xdde60c57ccec0f00ca6261b9a1749318b90a306"/>
    <w:p>
      <w:pPr>
        <w:pStyle w:val="Heading2"/>
      </w:pPr>
      <w:r>
        <w:t xml:space="preserve">5. Quality Standards and Mason Work Specifications</w:t>
      </w:r>
    </w:p>
    <w:p>
      <w:pPr>
        <w:pStyle w:val="FirstParagraph"/>
      </w:pPr>
      <w:r>
        <w:t xml:space="preserve">All</w:t>
      </w:r>
      <w:r>
        <w:t xml:space="preserve"> </w:t>
      </w:r>
      <w:r>
        <w:t xml:space="preserve">Mason</w:t>
      </w:r>
      <w:r>
        <w:t xml:space="preserve"> </w:t>
      </w:r>
      <w:r>
        <w:t xml:space="preserve">work executed under this</w:t>
      </w:r>
      <w:r>
        <w:t xml:space="preserve"> </w:t>
      </w:r>
      <w:r>
        <w:t xml:space="preserve">Purchase Order</w:t>
      </w:r>
      <w:r>
        <w:t xml:space="preserve"> </w:t>
      </w:r>
      <w:r>
        <w:t xml:space="preserve">in</w:t>
      </w:r>
      <w:r>
        <w:t xml:space="preserve"> </w:t>
      </w:r>
      <w:r>
        <w:t xml:space="preserve">Turkey Istanbul</w:t>
      </w:r>
      <w:r>
        <w:t xml:space="preserve"> </w:t>
      </w:r>
      <w:r>
        <w:t xml:space="preserve">shall adhere to the following standards: TS EN 771-1 for masonry units, TS EN 1996-1 for masonry design, and TS EN 1996-2 for masonry execution. The</w:t>
      </w:r>
      <w:r>
        <w:t xml:space="preserve"> </w:t>
      </w:r>
      <w:r>
        <w:t xml:space="preserve">Mason</w:t>
      </w:r>
      <w:r>
        <w:t xml:space="preserve"> </w:t>
      </w:r>
      <w:r>
        <w:t xml:space="preserve">crew shall ensure that all brickwork joints are maintained at a uniform 10 mm thickness, that stone cladding is installed with proper expansion joints at 600 mm intervals, and that all mortar mixes conform to the specified 1:4 cement-to-sand ratio. The supplier shall provide a minimum of two (2) certified master masons with at least ten (10) years of experience in Istanbul construction projects to oversee daily operations. All masonry materials must carry valid CE marking and Turkish conformity documentation prior to delivery to the site.</w:t>
      </w:r>
    </w:p>
    <w:bookmarkEnd w:id="27"/>
    <w:bookmarkStart w:id="28" w:name="terms-and-conditions"/>
    <w:p>
      <w:pPr>
        <w:pStyle w:val="Heading2"/>
      </w:pPr>
      <w:r>
        <w:t xml:space="preserve">6. Terms and Conditions</w:t>
      </w:r>
    </w:p>
    <w:p>
      <w:pPr>
        <w:pStyle w:val="FirstParagraph"/>
      </w:pPr>
      <w:r>
        <w:t xml:space="preserve">6.1. This</w:t>
      </w:r>
      <w:r>
        <w:t xml:space="preserve"> </w:t>
      </w:r>
      <w:r>
        <w:t xml:space="preserve">Purchase Order</w:t>
      </w:r>
      <w:r>
        <w:t xml:space="preserve"> </w:t>
      </w:r>
      <w:r>
        <w:t xml:space="preserve">is governed by the laws of the Republic of Turkey. Any disputes arising from this</w:t>
      </w:r>
      <w:r>
        <w:t xml:space="preserve"> </w:t>
      </w:r>
      <w:r>
        <w:t xml:space="preserve">Purchase Order</w:t>
      </w:r>
      <w:r>
        <w:t xml:space="preserve"> </w:t>
      </w:r>
      <w:r>
        <w:t xml:space="preserve">shall be resolved by the competent courts in Istanbul, Turkey.</w:t>
      </w:r>
    </w:p>
    <w:p>
      <w:pPr>
        <w:pStyle w:val="BodyText"/>
      </w:pPr>
      <w:r>
        <w:t xml:space="preserve">6.2. The supplier warrants that all</w:t>
      </w:r>
      <w:r>
        <w:t xml:space="preserve"> </w:t>
      </w:r>
      <w:r>
        <w:t xml:space="preserve">Mason</w:t>
      </w:r>
      <w:r>
        <w:t xml:space="preserve"> </w:t>
      </w:r>
      <w:r>
        <w:t xml:space="preserve">materials are new, free from defects, and conform to the specifications stated herein. A warranty period of twenty-four (24) months applies to all masonry materials and workmanship.</w:t>
      </w:r>
    </w:p>
    <w:p>
      <w:pPr>
        <w:pStyle w:val="BodyText"/>
      </w:pPr>
      <w:r>
        <w:t xml:space="preserve">6.3. The supplier shall maintain comprehensive liability insurance and workers' compensation coverage for all</w:t>
      </w:r>
      <w:r>
        <w:t xml:space="preserve"> </w:t>
      </w:r>
      <w:r>
        <w:t xml:space="preserve">Mason</w:t>
      </w:r>
      <w:r>
        <w:t xml:space="preserve"> </w:t>
      </w:r>
      <w:r>
        <w:t xml:space="preserve">personnel operating on the Istanbul site throughout the duration of this</w:t>
      </w:r>
      <w:r>
        <w:t xml:space="preserve"> </w:t>
      </w:r>
      <w:r>
        <w:t xml:space="preserve">Purchase Order</w:t>
      </w:r>
      <w:r>
        <w:t xml:space="preserve">.</w:t>
      </w:r>
    </w:p>
    <w:p>
      <w:pPr>
        <w:pStyle w:val="BodyText"/>
      </w:pPr>
      <w:r>
        <w:t xml:space="preserve">6.4. The buyer reserves the right to inspect and reject any masonry materials or work that does not meet the agreed specifications. Rejected items shall be replaced at the supplier's sole expense within five (5) business days.</w:t>
      </w:r>
    </w:p>
    <w:p>
      <w:pPr>
        <w:pStyle w:val="BodyText"/>
      </w:pPr>
      <w:r>
        <w:t xml:space="preserve">6.5. Force majeure events, including but not limited to natural disasters affecting the Istanbul region, shall be handled in accordance with Article 136 of the Turkish Code of Obligations.</w:t>
      </w:r>
    </w:p>
    <w:p>
      <w:pPr>
        <w:pStyle w:val="BodyText"/>
      </w:pPr>
      <w:r>
        <w:t xml:space="preserve">6.6. This</w:t>
      </w:r>
      <w:r>
        <w:t xml:space="preserve"> </w:t>
      </w:r>
      <w:r>
        <w:t xml:space="preserve">Purchase Order</w:t>
      </w:r>
      <w:r>
        <w:t xml:space="preserve"> </w:t>
      </w:r>
      <w:r>
        <w:t xml:space="preserve">remains valid for a period of ninety (90) days from the date of issue. Any modifications must be made in writing and signed by both parties.</w:t>
      </w:r>
    </w:p>
    <w:bookmarkEnd w:id="28"/>
    <w:p>
      <w:pPr>
        <w:pStyle w:val="BodyText"/>
      </w:pPr>
      <w:r>
        <w:rPr>
          <w:bCs/>
          <w:b/>
        </w:rPr>
        <w:t xml:space="preserve">For and on behalf of the Buyer:</w:t>
      </w:r>
    </w:p>
    <w:p>
      <w:pPr>
        <w:pStyle w:val="BodyText"/>
      </w:pPr>
      <w:r>
        <w:t xml:space="preserve">Anadolu Construction &amp; Development A.Ş.</w:t>
      </w:r>
    </w:p>
    <w:p>
      <w:pPr>
        <w:pStyle w:val="BodyText"/>
      </w:pPr>
      <w:r>
        <w:t xml:space="preserve">Emre Kaya</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Mermer &amp; Taş Mason Services Ltd.</w:t>
      </w:r>
    </w:p>
    <w:p>
      <w:pPr>
        <w:pStyle w:val="BodyText"/>
      </w:pPr>
      <w:r>
        <w:t xml:space="preserve">Ayşe Demir</w:t>
      </w:r>
    </w:p>
    <w:p>
      <w:pPr>
        <w:pStyle w:val="BodyText"/>
      </w:pPr>
      <w:r>
        <w:t xml:space="preserve">Operations Manager</w:t>
      </w:r>
    </w:p>
    <w:p>
      <w:pPr>
        <w:pStyle w:val="BodyText"/>
      </w:pPr>
      <w:r>
        <w:t xml:space="preserve">Date: _______________</w:t>
      </w:r>
    </w:p>
    <w:p>
      <w:pPr>
        <w:pStyle w:val="BodyText"/>
      </w:pPr>
      <w:r>
        <w:t xml:space="preserve">This Purchase Order document (PO No: TR-IST-2025-04782) is issued for the Mason construction and materials procurement project in Turkey Istanbul. This document is valid only when signed and stamped by both parties. Unauthorized reproduction or distribution is prohibited. © 2025 Anadolu Construction &amp; Development A.Ş.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and Materials - Turkey Istanbul</dc:title>
  <dc:creator/>
  <dc:language>en</dc:language>
  <cp:keywords/>
  <dcterms:created xsi:type="dcterms:W3CDTF">2026-10-10T08:32:54Z</dcterms:created>
  <dcterms:modified xsi:type="dcterms:W3CDTF">2026-10-10T08:32:54Z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