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Construction</w:t>
      </w:r>
      <w:r>
        <w:t xml:space="preserve"> </w:t>
      </w:r>
      <w:r>
        <w:t xml:space="preserve">Materials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rPr>
          <w:bCs/>
          <w:b/>
        </w:rPr>
        <w:t xml:space="preserve">Mason Construction Materials Co., Ltd.</w:t>
      </w:r>
    </w:p>
    <w:p>
      <w:pPr>
        <w:pStyle w:val="BodyText"/>
      </w:pPr>
      <w:r>
        <w:t xml:space="preserve">128 Nguyen Van Linh Street, District 1, Vietnam Ho Chi Minh City, 700000</w:t>
      </w:r>
    </w:p>
    <w:p>
      <w:pPr>
        <w:pStyle w:val="BodyText"/>
      </w:pPr>
      <w:r>
        <w:t xml:space="preserve">Tax Code: 0312345678 | Phone: +84 28 3822 4567 | Email: procurement@mason-hcmc.com</w:t>
      </w:r>
    </w:p>
    <w:p>
      <w:pPr>
        <w:pStyle w:val="BodyText"/>
      </w:pPr>
      <w:r>
        <w:t xml:space="preserve">PO NO: MASON-HCMC-2025-0472</w:t>
      </w:r>
    </w:p>
    <w:bookmarkEnd w:id="20"/>
    <w:p>
      <w:pPr>
        <w:pStyle w:val="BodyText"/>
      </w:pPr>
      <w:r>
        <w:rPr>
          <w:bCs/>
          <w:b/>
        </w:rPr>
        <w:t xml:space="preserve">Issue Date: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Valid Until:</w:t>
      </w:r>
      <w:r>
        <w:t xml:space="preserve"> </w:t>
      </w:r>
      <w:r>
        <w:t xml:space="preserve">30 July 2025</w:t>
      </w:r>
    </w:p>
    <w:p>
      <w:pPr>
        <w:pStyle w:val="BodyText"/>
      </w:pPr>
      <w:r>
        <w:rPr>
          <w:bCs/>
          <w:b/>
        </w:rPr>
        <w:t xml:space="preserve">Project Reference:</w:t>
      </w:r>
      <w:r>
        <w:t xml:space="preserve"> </w:t>
      </w:r>
      <w:r>
        <w:t xml:space="preserve">HCMC-RES-2025-B12</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VND (Vietnamese Dong)</w:t>
      </w:r>
    </w:p>
    <w:p>
      <w:pPr>
        <w:pStyle w:val="BodyText"/>
      </w:pPr>
      <w:r>
        <w:t xml:space="preserve">1.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Mason Building Supplies &amp; Masonry Products JSC</w:t>
            </w:r>
          </w:p>
        </w:tc>
      </w:tr>
      <w:tr>
        <w:tc>
          <w:tcPr/>
          <w:p>
            <w:pPr>
              <w:pStyle w:val="Compact"/>
              <w:jc w:val="left"/>
            </w:pPr>
            <w:r>
              <w:rPr>
                <w:bCs/>
                <w:b/>
              </w:rPr>
              <w:t xml:space="preserve">Address:</w:t>
            </w:r>
          </w:p>
        </w:tc>
        <w:tc>
          <w:tcPr/>
          <w:p>
            <w:pPr>
              <w:pStyle w:val="Compact"/>
              <w:jc w:val="left"/>
            </w:pPr>
            <w:r>
              <w:t xml:space="preserve">45 Tran Hung Dao Boulevard, District 1, Vietnam Ho Chi Minh City, 700000</w:t>
            </w:r>
          </w:p>
        </w:tc>
      </w:tr>
      <w:tr>
        <w:tc>
          <w:tcPr/>
          <w:p>
            <w:pPr>
              <w:pStyle w:val="Compact"/>
              <w:jc w:val="left"/>
            </w:pPr>
            <w:r>
              <w:rPr>
                <w:bCs/>
                <w:b/>
              </w:rPr>
              <w:t xml:space="preserve">Contact Person:</w:t>
            </w:r>
          </w:p>
        </w:tc>
        <w:tc>
          <w:tcPr/>
          <w:p>
            <w:pPr>
              <w:pStyle w:val="Compact"/>
              <w:jc w:val="left"/>
            </w:pPr>
            <w:r>
              <w:t xml:space="preserve">Mr. Tran Van Minh – Sales Director</w:t>
            </w:r>
          </w:p>
        </w:tc>
      </w:tr>
      <w:tr>
        <w:tc>
          <w:tcPr/>
          <w:p>
            <w:pPr>
              <w:pStyle w:val="Compact"/>
              <w:jc w:val="left"/>
            </w:pPr>
            <w:r>
              <w:rPr>
                <w:bCs/>
                <w:b/>
              </w:rPr>
              <w:t xml:space="preserve">Phone / Email:</w:t>
            </w:r>
          </w:p>
        </w:tc>
        <w:tc>
          <w:tcPr/>
          <w:p>
            <w:pPr>
              <w:pStyle w:val="Compact"/>
              <w:jc w:val="left"/>
            </w:pPr>
            <w:r>
              <w:t xml:space="preserve">+84 28 3911 7890 / sales@mason-supplies.vn</w:t>
            </w:r>
          </w:p>
        </w:tc>
      </w:tr>
      <w:tr>
        <w:tc>
          <w:tcPr/>
          <w:p>
            <w:pPr>
              <w:pStyle w:val="Compact"/>
              <w:jc w:val="left"/>
            </w:pPr>
            <w:r>
              <w:rPr>
                <w:bCs/>
                <w:b/>
              </w:rPr>
              <w:t xml:space="preserve">Tax Code:</w:t>
            </w:r>
          </w:p>
        </w:tc>
        <w:tc>
          <w:tcPr/>
          <w:p>
            <w:pPr>
              <w:pStyle w:val="Compact"/>
              <w:jc w:val="left"/>
            </w:pPr>
            <w:r>
              <w:t xml:space="preserve">0309876543</w:t>
            </w:r>
          </w:p>
        </w:tc>
      </w:tr>
    </w:tbl>
    <w:p>
      <w:pPr>
        <w:pStyle w:val="BodyText"/>
      </w:pPr>
      <w:r>
        <w:t xml:space="preserve">2.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Buyer Name:</w:t>
            </w:r>
          </w:p>
        </w:tc>
        <w:tc>
          <w:tcPr/>
          <w:p>
            <w:pPr>
              <w:pStyle w:val="Compact"/>
              <w:jc w:val="left"/>
            </w:pPr>
            <w:r>
              <w:t xml:space="preserve">Mason Construction Materials Co., Ltd. – Procurement Department</w:t>
            </w:r>
          </w:p>
        </w:tc>
      </w:tr>
      <w:tr>
        <w:tc>
          <w:tcPr/>
          <w:p>
            <w:pPr>
              <w:pStyle w:val="Compact"/>
              <w:jc w:val="left"/>
            </w:pPr>
            <w:r>
              <w:rPr>
                <w:bCs/>
                <w:b/>
              </w:rPr>
              <w:t xml:space="preserve">Address:</w:t>
            </w:r>
          </w:p>
        </w:tc>
        <w:tc>
          <w:tcPr/>
          <w:p>
            <w:pPr>
              <w:pStyle w:val="Compact"/>
              <w:jc w:val="left"/>
            </w:pPr>
            <w:r>
              <w:t xml:space="preserve">128 Nguyen Van Linh Street, District 1, Vietnam Ho Chi Minh City, 700000</w:t>
            </w:r>
          </w:p>
        </w:tc>
      </w:tr>
      <w:tr>
        <w:tc>
          <w:tcPr/>
          <w:p>
            <w:pPr>
              <w:pStyle w:val="Compact"/>
              <w:jc w:val="left"/>
            </w:pPr>
            <w:r>
              <w:rPr>
                <w:bCs/>
                <w:b/>
              </w:rPr>
              <w:t xml:space="preserve">Contact Person:</w:t>
            </w:r>
          </w:p>
        </w:tc>
        <w:tc>
          <w:tcPr/>
          <w:p>
            <w:pPr>
              <w:pStyle w:val="Compact"/>
              <w:jc w:val="left"/>
            </w:pPr>
            <w:r>
              <w:t xml:space="preserve">Ms. Le Thi Hoa – Senior Procurement Officer</w:t>
            </w:r>
          </w:p>
        </w:tc>
      </w:tr>
      <w:tr>
        <w:tc>
          <w:tcPr/>
          <w:p>
            <w:pPr>
              <w:pStyle w:val="Compact"/>
              <w:jc w:val="left"/>
            </w:pPr>
            <w:r>
              <w:rPr>
                <w:bCs/>
                <w:b/>
              </w:rPr>
              <w:t xml:space="preserve">Phone / Email:</w:t>
            </w:r>
          </w:p>
        </w:tc>
        <w:tc>
          <w:tcPr/>
          <w:p>
            <w:pPr>
              <w:pStyle w:val="Compact"/>
              <w:jc w:val="left"/>
            </w:pPr>
            <w:r>
              <w:t xml:space="preserve">+84 28 3822 4567 / l.hoa@mason-hcmc.com</w:t>
            </w:r>
          </w:p>
        </w:tc>
      </w:tr>
    </w:tbl>
    <w:p>
      <w:pPr>
        <w:pStyle w:val="BodyText"/>
      </w:pPr>
      <w:r>
        <w:t xml:space="preserve">3. Order Details – Masonry &amp; Construction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01</w:t>
            </w:r>
          </w:p>
        </w:tc>
        <w:tc>
          <w:tcPr/>
          <w:p>
            <w:pPr>
              <w:pStyle w:val="Compact"/>
              <w:jc w:val="left"/>
            </w:pPr>
            <w:r>
              <w:t xml:space="preserve">Mason Standard Red Clay Bricks, 200x100x60mm, Grade A – for structural masonry walls</w:t>
            </w:r>
          </w:p>
        </w:tc>
        <w:tc>
          <w:tcPr/>
          <w:p>
            <w:pPr>
              <w:pStyle w:val="Compact"/>
              <w:jc w:val="left"/>
            </w:pPr>
            <w:r>
              <w:t xml:space="preserve">pcs</w:t>
            </w:r>
          </w:p>
        </w:tc>
        <w:tc>
          <w:tcPr/>
          <w:p>
            <w:pPr>
              <w:pStyle w:val="Compact"/>
              <w:jc w:val="left"/>
            </w:pPr>
            <w:r>
              <w:t xml:space="preserve">120,000</w:t>
            </w:r>
          </w:p>
        </w:tc>
        <w:tc>
          <w:tcPr/>
          <w:p>
            <w:pPr>
              <w:pStyle w:val="Compact"/>
              <w:jc w:val="left"/>
            </w:pPr>
            <w:r>
              <w:t xml:space="preserve">1,850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Mason Lightweight Concrete Blocks, 400x200x200mm, for partition walls</w:t>
            </w:r>
          </w:p>
        </w:tc>
        <w:tc>
          <w:tcPr/>
          <w:p>
            <w:pPr>
              <w:pStyle w:val="Compact"/>
              <w:jc w:val="left"/>
            </w:pPr>
            <w:r>
              <w:t xml:space="preserve">pcs</w:t>
            </w:r>
          </w:p>
        </w:tc>
        <w:tc>
          <w:tcPr/>
          <w:p>
            <w:pPr>
              <w:pStyle w:val="Compact"/>
              <w:jc w:val="left"/>
            </w:pPr>
            <w:r>
              <w:t xml:space="preserve">45,000</w:t>
            </w:r>
          </w:p>
        </w:tc>
        <w:tc>
          <w:tcPr/>
          <w:p>
            <w:pPr>
              <w:pStyle w:val="Compact"/>
              <w:jc w:val="left"/>
            </w:pPr>
            <w:r>
              <w:t xml:space="preserve">4,200</w:t>
            </w:r>
          </w:p>
        </w:tc>
        <w:tc>
          <w:tcPr/>
          <w:p>
            <w:pPr>
              <w:pStyle w:val="Compact"/>
              <w:jc w:val="left"/>
            </w:pPr>
            <w:r>
              <w:t xml:space="preserve">189,000,000</w:t>
            </w:r>
          </w:p>
        </w:tc>
      </w:tr>
      <w:tr>
        <w:tc>
          <w:tcPr/>
          <w:p>
            <w:pPr>
              <w:pStyle w:val="Compact"/>
              <w:jc w:val="left"/>
            </w:pPr>
            <w:r>
              <w:t xml:space="preserve">03</w:t>
            </w:r>
          </w:p>
        </w:tc>
        <w:tc>
          <w:tcPr/>
          <w:p>
            <w:pPr>
              <w:pStyle w:val="Compact"/>
              <w:jc w:val="left"/>
            </w:pPr>
            <w:r>
              <w:t xml:space="preserve">Mason Premium Cement, Type 1, 50kg bags – for masonry mortar and concrete</w:t>
            </w:r>
          </w:p>
        </w:tc>
        <w:tc>
          <w:tcPr/>
          <w:p>
            <w:pPr>
              <w:pStyle w:val="Compact"/>
              <w:jc w:val="left"/>
            </w:pPr>
            <w:r>
              <w:t xml:space="preserve">bags</w:t>
            </w:r>
          </w:p>
        </w:tc>
        <w:tc>
          <w:tcPr/>
          <w:p>
            <w:pPr>
              <w:pStyle w:val="Compact"/>
              <w:jc w:val="left"/>
            </w:pPr>
            <w:r>
              <w:t xml:space="preserve">8,500</w:t>
            </w:r>
          </w:p>
        </w:tc>
        <w:tc>
          <w:tcPr/>
          <w:p>
            <w:pPr>
              <w:pStyle w:val="Compact"/>
              <w:jc w:val="left"/>
            </w:pPr>
            <w:r>
              <w:t xml:space="preserve">112,000</w:t>
            </w:r>
          </w:p>
        </w:tc>
        <w:tc>
          <w:tcPr/>
          <w:p>
            <w:pPr>
              <w:pStyle w:val="Compact"/>
              <w:jc w:val="left"/>
            </w:pPr>
            <w:r>
              <w:t xml:space="preserve">952,000,000</w:t>
            </w:r>
          </w:p>
        </w:tc>
      </w:tr>
      <w:tr>
        <w:tc>
          <w:tcPr/>
          <w:p>
            <w:pPr>
              <w:pStyle w:val="Compact"/>
              <w:jc w:val="left"/>
            </w:pPr>
            <w:r>
              <w:t xml:space="preserve">04</w:t>
            </w:r>
          </w:p>
        </w:tc>
        <w:tc>
          <w:tcPr/>
          <w:p>
            <w:pPr>
              <w:pStyle w:val="Compact"/>
              <w:jc w:val="left"/>
            </w:pPr>
            <w:r>
              <w:t xml:space="preserve">Mason Masonry Mortar Mix, pre-blended, 40kg bags – for brick and block laying</w:t>
            </w:r>
          </w:p>
        </w:tc>
        <w:tc>
          <w:tcPr/>
          <w:p>
            <w:pPr>
              <w:pStyle w:val="Compact"/>
              <w:jc w:val="left"/>
            </w:pPr>
            <w:r>
              <w:t xml:space="preserve">bags</w:t>
            </w:r>
          </w:p>
        </w:tc>
        <w:tc>
          <w:tcPr/>
          <w:p>
            <w:pPr>
              <w:pStyle w:val="Compact"/>
              <w:jc w:val="left"/>
            </w:pPr>
            <w:r>
              <w:t xml:space="preserve">6,200</w:t>
            </w:r>
          </w:p>
        </w:tc>
        <w:tc>
          <w:tcPr/>
          <w:p>
            <w:pPr>
              <w:pStyle w:val="Compact"/>
              <w:jc w:val="left"/>
            </w:pPr>
            <w:r>
              <w:t xml:space="preserve">98,000</w:t>
            </w:r>
          </w:p>
        </w:tc>
        <w:tc>
          <w:tcPr/>
          <w:p>
            <w:pPr>
              <w:pStyle w:val="Compact"/>
              <w:jc w:val="left"/>
            </w:pPr>
            <w:r>
              <w:t xml:space="preserve">607,600,000</w:t>
            </w:r>
          </w:p>
        </w:tc>
      </w:tr>
      <w:tr>
        <w:tc>
          <w:tcPr/>
          <w:p>
            <w:pPr>
              <w:pStyle w:val="Compact"/>
              <w:jc w:val="left"/>
            </w:pPr>
            <w:r>
              <w:t xml:space="preserve">05</w:t>
            </w:r>
          </w:p>
        </w:tc>
        <w:tc>
          <w:tcPr/>
          <w:p>
            <w:pPr>
              <w:pStyle w:val="Compact"/>
              <w:jc w:val="left"/>
            </w:pPr>
            <w:r>
              <w:t xml:space="preserve">Mason Steel Reinforcement Bars, Grade B350, 12mm diameter, 6m length</w:t>
            </w:r>
          </w:p>
        </w:tc>
        <w:tc>
          <w:tcPr/>
          <w:p>
            <w:pPr>
              <w:pStyle w:val="Compact"/>
              <w:jc w:val="left"/>
            </w:pPr>
            <w:r>
              <w:t xml:space="preserve">bars</w:t>
            </w:r>
          </w:p>
        </w:tc>
        <w:tc>
          <w:tcPr/>
          <w:p>
            <w:pPr>
              <w:pStyle w:val="Compact"/>
              <w:jc w:val="left"/>
            </w:pPr>
            <w:r>
              <w:t xml:space="preserve">3,200</w:t>
            </w:r>
          </w:p>
        </w:tc>
        <w:tc>
          <w:tcPr/>
          <w:p>
            <w:pPr>
              <w:pStyle w:val="Compact"/>
              <w:jc w:val="left"/>
            </w:pPr>
            <w:r>
              <w:t xml:space="preserve">185,000</w:t>
            </w:r>
          </w:p>
        </w:tc>
        <w:tc>
          <w:tcPr/>
          <w:p>
            <w:pPr>
              <w:pStyle w:val="Compact"/>
              <w:jc w:val="left"/>
            </w:pPr>
            <w:r>
              <w:t xml:space="preserve">592,000,000</w:t>
            </w:r>
          </w:p>
        </w:tc>
      </w:tr>
      <w:tr>
        <w:tc>
          <w:tcPr/>
          <w:p>
            <w:pPr>
              <w:pStyle w:val="Compact"/>
              <w:jc w:val="left"/>
            </w:pPr>
            <w:r>
              <w:t xml:space="preserve">06</w:t>
            </w:r>
          </w:p>
        </w:tc>
        <w:tc>
          <w:tcPr/>
          <w:p>
            <w:pPr>
              <w:pStyle w:val="Compact"/>
              <w:jc w:val="left"/>
            </w:pPr>
            <w:r>
              <w:t xml:space="preserve">Mason Waterproofing Membrane, bituminous, 4mm thickness, 10m rolls</w:t>
            </w:r>
          </w:p>
        </w:tc>
        <w:tc>
          <w:tcPr/>
          <w:p>
            <w:pPr>
              <w:pStyle w:val="Compact"/>
              <w:jc w:val="left"/>
            </w:pPr>
            <w:r>
              <w:t xml:space="preserve">rolls</w:t>
            </w:r>
          </w:p>
        </w:tc>
        <w:tc>
          <w:tcPr/>
          <w:p>
            <w:pPr>
              <w:pStyle w:val="Compact"/>
              <w:jc w:val="left"/>
            </w:pPr>
            <w:r>
              <w:t xml:space="preserve">1,800</w:t>
            </w:r>
          </w:p>
        </w:tc>
        <w:tc>
          <w:tcPr/>
          <w:p>
            <w:pPr>
              <w:pStyle w:val="Compact"/>
              <w:jc w:val="left"/>
            </w:pPr>
            <w:r>
              <w:t xml:space="preserve">720,000</w:t>
            </w:r>
          </w:p>
        </w:tc>
        <w:tc>
          <w:tcPr/>
          <w:p>
            <w:pPr>
              <w:pStyle w:val="Compact"/>
              <w:jc w:val="left"/>
            </w:pPr>
            <w:r>
              <w:t xml:space="preserve">1,296,000,000</w:t>
            </w:r>
          </w:p>
        </w:tc>
      </w:tr>
      <w:tr>
        <w:tc>
          <w:tcPr/>
          <w:p>
            <w:pPr>
              <w:pStyle w:val="Compact"/>
              <w:jc w:val="left"/>
            </w:pPr>
            <w:r>
              <w:t xml:space="preserve">07</w:t>
            </w:r>
          </w:p>
        </w:tc>
        <w:tc>
          <w:tcPr/>
          <w:p>
            <w:pPr>
              <w:pStyle w:val="Compact"/>
              <w:jc w:val="left"/>
            </w:pPr>
            <w:r>
              <w:t xml:space="preserve">Mason Exterior Paint, weather-resistant, 20L pails – for masonry facade finishing</w:t>
            </w:r>
          </w:p>
        </w:tc>
        <w:tc>
          <w:tcPr/>
          <w:p>
            <w:pPr>
              <w:pStyle w:val="Compact"/>
              <w:jc w:val="left"/>
            </w:pPr>
            <w:r>
              <w:t xml:space="preserve">pails</w:t>
            </w:r>
          </w:p>
        </w:tc>
        <w:tc>
          <w:tcPr/>
          <w:p>
            <w:pPr>
              <w:pStyle w:val="Compact"/>
              <w:jc w:val="left"/>
            </w:pPr>
            <w:r>
              <w:t xml:space="preserve">350</w:t>
            </w:r>
          </w:p>
        </w:tc>
        <w:tc>
          <w:tcPr/>
          <w:p>
            <w:pPr>
              <w:pStyle w:val="Compact"/>
              <w:jc w:val="left"/>
            </w:pPr>
            <w:r>
              <w:t xml:space="preserve">1,450,000</w:t>
            </w:r>
          </w:p>
        </w:tc>
        <w:tc>
          <w:tcPr/>
          <w:p>
            <w:pPr>
              <w:pStyle w:val="Compact"/>
              <w:jc w:val="left"/>
            </w:pPr>
            <w:r>
              <w:t xml:space="preserve">507,500,000</w:t>
            </w:r>
          </w:p>
        </w:tc>
      </w:tr>
      <w:tr>
        <w:tc>
          <w:tcPr/>
          <w:p>
            <w:pPr>
              <w:pStyle w:val="Compact"/>
              <w:jc w:val="left"/>
            </w:pPr>
            <w:r>
              <w:t xml:space="preserve">08</w:t>
            </w:r>
          </w:p>
        </w:tc>
        <w:tc>
          <w:tcPr/>
          <w:p>
            <w:pPr>
              <w:pStyle w:val="Compact"/>
              <w:jc w:val="left"/>
            </w:pPr>
            <w:r>
              <w:t xml:space="preserve">Mason Grout Compound, non-shrink, 25kg bags – for masonry joint filling</w:t>
            </w:r>
          </w:p>
        </w:tc>
        <w:tc>
          <w:tcPr/>
          <w:p>
            <w:pPr>
              <w:pStyle w:val="Compact"/>
              <w:jc w:val="left"/>
            </w:pPr>
            <w:r>
              <w:t xml:space="preserve">bags</w:t>
            </w:r>
          </w:p>
        </w:tc>
        <w:tc>
          <w:tcPr/>
          <w:p>
            <w:pPr>
              <w:pStyle w:val="Compact"/>
              <w:jc w:val="left"/>
            </w:pPr>
            <w:r>
              <w:t xml:space="preserve">2,400</w:t>
            </w:r>
          </w:p>
        </w:tc>
        <w:tc>
          <w:tcPr/>
          <w:p>
            <w:pPr>
              <w:pStyle w:val="Compact"/>
              <w:jc w:val="left"/>
            </w:pPr>
            <w:r>
              <w:t xml:space="preserve">135,000</w:t>
            </w:r>
          </w:p>
        </w:tc>
        <w:tc>
          <w:tcPr/>
          <w:p>
            <w:pPr>
              <w:pStyle w:val="Compact"/>
              <w:jc w:val="left"/>
            </w:pPr>
            <w:r>
              <w:t xml:space="preserve">324,000,000</w:t>
            </w:r>
          </w:p>
        </w:tc>
      </w:tr>
      <w:tr>
        <w:tc>
          <w:tcPr>
            <w:gridSpan w:val="5"/>
          </w:tcPr>
          <w:p>
            <w:pPr>
              <w:pStyle w:val="Compact"/>
              <w:jc w:val="right"/>
            </w:pPr>
            <w:r>
              <w:t xml:space="preserve">Subtotal:</w:t>
            </w:r>
          </w:p>
        </w:tc>
        <w:tc>
          <w:tcPr/>
          <w:p>
            <w:pPr>
              <w:pStyle w:val="Compact"/>
              <w:jc w:val="left"/>
            </w:pPr>
            <w:r>
              <w:t xml:space="preserve">4,690,100,000</w:t>
            </w:r>
          </w:p>
        </w:tc>
      </w:tr>
      <w:tr>
        <w:tc>
          <w:tcPr>
            <w:gridSpan w:val="5"/>
          </w:tcPr>
          <w:p>
            <w:pPr>
              <w:pStyle w:val="Compact"/>
              <w:jc w:val="right"/>
            </w:pPr>
            <w:r>
              <w:t xml:space="preserve">VAT (10%):</w:t>
            </w:r>
          </w:p>
        </w:tc>
        <w:tc>
          <w:tcPr/>
          <w:p>
            <w:pPr>
              <w:pStyle w:val="Compact"/>
              <w:jc w:val="left"/>
            </w:pPr>
            <w:r>
              <w:t xml:space="preserve">469,010,000</w:t>
            </w:r>
          </w:p>
        </w:tc>
      </w:tr>
      <w:tr>
        <w:tc>
          <w:tcPr>
            <w:gridSpan w:val="5"/>
          </w:tcPr>
          <w:p>
            <w:pPr>
              <w:pStyle w:val="Compact"/>
              <w:jc w:val="right"/>
            </w:pPr>
            <w:r>
              <w:t xml:space="preserve">Delivery &amp; Handling (Ho Chi Minh City):</w:t>
            </w:r>
          </w:p>
        </w:tc>
        <w:tc>
          <w:tcPr/>
          <w:p>
            <w:pPr>
              <w:pStyle w:val="Compact"/>
              <w:jc w:val="left"/>
            </w:pPr>
            <w:r>
              <w:t xml:space="preserve">45,000,000</w:t>
            </w:r>
          </w:p>
        </w:tc>
      </w:tr>
      <w:tr>
        <w:tc>
          <w:tcPr>
            <w:gridSpan w:val="5"/>
          </w:tcPr>
          <w:p>
            <w:pPr>
              <w:pStyle w:val="Compact"/>
              <w:jc w:val="right"/>
            </w:pPr>
            <w:r>
              <w:t xml:space="preserve">GRAND TOTAL:</w:t>
            </w:r>
          </w:p>
        </w:tc>
        <w:tc>
          <w:tcPr/>
          <w:p>
            <w:pPr>
              <w:pStyle w:val="Compact"/>
              <w:jc w:val="left"/>
            </w:pPr>
            <w:r>
              <w:t xml:space="preserve">5,204,110,000</w:t>
            </w:r>
          </w:p>
        </w:tc>
      </w:tr>
    </w:tbl>
    <w:p>
      <w:pPr>
        <w:pStyle w:val="BodyText"/>
      </w:pPr>
      <w:r>
        <w:t xml:space="preserve">4. Delivery &amp; Logistics</w:t>
      </w:r>
    </w:p>
    <w:p>
      <w:pPr>
        <w:pStyle w:val="BodyText"/>
      </w:pPr>
      <w:r>
        <w:t xml:space="preserve">All goods listed in this</w:t>
      </w:r>
      <w:r>
        <w:t xml:space="preserve"> </w:t>
      </w:r>
      <w:r>
        <w:rPr>
          <w:bCs/>
          <w:b/>
        </w:rPr>
        <w:t xml:space="preserve">Purchase Order</w:t>
      </w:r>
      <w:r>
        <w:t xml:space="preserve"> </w:t>
      </w:r>
      <w:r>
        <w:t xml:space="preserve">shall be delivered to the Mason Construction Materials Co., Ltd. warehouse located at Lot 7, Tan Thuan Industrial Park, District 7,</w:t>
      </w:r>
      <w:r>
        <w:t xml:space="preserve"> </w:t>
      </w:r>
      <w:r>
        <w:rPr>
          <w:bCs/>
          <w:b/>
        </w:rPr>
        <w:t xml:space="preserve">Vietnam Ho Chi Minh City</w:t>
      </w:r>
      <w:r>
        <w:t xml:space="preserve">. Delivery must be completed no later than 30 June 2025. The supplier, Mason Building Supplies &amp; Masonry Products JSC, is responsible for all transportation, loading, and unloading within the Vietnam Ho Chi Minh City metropolitan area. Partial deliveries are permitted provided that each shipment is accompanied by a corresponding delivery note referencing this Purchase Order number (MASON-HCMC-2025-0472). All masonry materials must be stored in a dry, covered area upon arrival to prevent moisture damage, particularly the cement, mortar mix, and grout compound items.</w:t>
      </w:r>
    </w:p>
    <w:p>
      <w:pPr>
        <w:pStyle w:val="BodyText"/>
      </w:pPr>
      <w:r>
        <w:t xml:space="preserve">5. Terms and Conditions</w:t>
      </w:r>
    </w:p>
    <w:p>
      <w:pPr>
        <w:numPr>
          <w:ilvl w:val="0"/>
          <w:numId w:val="1001"/>
        </w:numPr>
        <w:pStyle w:val="Compact"/>
      </w:pPr>
      <w:r>
        <w:t xml:space="preserve">This Purchase Order is issued by Mason Construction Materials Co., Ltd. and constitutes a binding agreement upon written acceptance by the supplier, Mason Building Supplies &amp; Masonry Products JSC, located in Vietnam Ho Chi Minh City.</w:t>
      </w:r>
    </w:p>
    <w:p>
      <w:pPr>
        <w:numPr>
          <w:ilvl w:val="0"/>
          <w:numId w:val="1001"/>
        </w:numPr>
        <w:pStyle w:val="Compact"/>
      </w:pPr>
      <w:r>
        <w:t xml:space="preserve">All masonry products supplied under this Purchase Order must comply with Vietnamese National Standards (TCVN) for construction materials and must carry valid quality certification documents. Mason-branded products must meet the specifications outlined in the attached technical annex.</w:t>
      </w:r>
    </w:p>
    <w:p>
      <w:pPr>
        <w:numPr>
          <w:ilvl w:val="0"/>
          <w:numId w:val="1001"/>
        </w:numPr>
        <w:pStyle w:val="Compact"/>
      </w:pPr>
      <w:r>
        <w:t xml:space="preserve">Payment shall be made within thirty (30) calendar days from the date of invoice issuance, provided that all goods have been inspected and accepted at the buyer's Vietnam Ho Chi Minh City warehouse. Payment will be made via bank transfer to the supplier's designated account.</w:t>
      </w:r>
    </w:p>
    <w:p>
      <w:pPr>
        <w:numPr>
          <w:ilvl w:val="0"/>
          <w:numId w:val="1001"/>
        </w:numPr>
        <w:pStyle w:val="Compact"/>
      </w:pPr>
      <w:r>
        <w:t xml:space="preserve">The supplier warrants that all masonry materials, including Mason red clay bricks, lightweight concrete blocks, and Mason masonry mortar mix, are free from defects in material and workmanship for a period of twelve (12) months from the date of delivery.</w:t>
      </w:r>
    </w:p>
    <w:p>
      <w:pPr>
        <w:numPr>
          <w:ilvl w:val="0"/>
          <w:numId w:val="1001"/>
        </w:numPr>
        <w:pStyle w:val="Compact"/>
      </w:pPr>
      <w:r>
        <w:t xml:space="preserve">In the event of non-conforming goods, the buyer reserves the right to reject any or all items listed in this Purchase Order. The supplier, Mason Building Supplies &amp; Masonry Products JSC, shall replace rejected masonry materials at no additional cost within five (5) business days.</w:t>
      </w:r>
    </w:p>
    <w:p>
      <w:pPr>
        <w:numPr>
          <w:ilvl w:val="0"/>
          <w:numId w:val="1001"/>
        </w:numPr>
        <w:pStyle w:val="Compact"/>
      </w:pPr>
      <w:r>
        <w:t xml:space="preserve">Force majeure events, including but not limited to natural disasters affecting the Vietnam Ho Chi Minh City region, shall excuse delayed performance. The affected party must notify the other in writing within forty-eight (48) hours of the event.</w:t>
      </w:r>
    </w:p>
    <w:p>
      <w:pPr>
        <w:numPr>
          <w:ilvl w:val="0"/>
          <w:numId w:val="1001"/>
        </w:numPr>
        <w:pStyle w:val="Compact"/>
      </w:pPr>
      <w:r>
        <w:t xml:space="preserve">This Purchase Order is governed by the laws of the Socialist Republic of Vietnam. Any disputes arising from this Purchase Order shall be resolved through arbitration at the Vietnam International Arbitration Centre (VIAC) in Ho Chi Minh City.</w:t>
      </w:r>
    </w:p>
    <w:p>
      <w:pPr>
        <w:numPr>
          <w:ilvl w:val="0"/>
          <w:numId w:val="1001"/>
        </w:numPr>
        <w:pStyle w:val="Compact"/>
      </w:pPr>
      <w:r>
        <w:t xml:space="preserve">Any amendments to this Purchase Order must be made in writing and signed by authorized representatives of both Mason Construction Materials Co., Ltd. and Mason Building Supplies &amp; Masonry Products JSC.</w:t>
      </w:r>
    </w:p>
    <w:p>
      <w:pPr>
        <w:numPr>
          <w:ilvl w:val="0"/>
          <w:numId w:val="1001"/>
        </w:numPr>
        <w:pStyle w:val="Compact"/>
      </w:pPr>
      <w:r>
        <w:t xml:space="preserve">The supplier shall maintain adequate insurance coverage for all masonry goods in transit within Vietnam Ho Chi Minh City and its surrounding provinces until the goods are formally received and signed for by the buyer's warehouse manager.</w:t>
      </w:r>
    </w:p>
    <w:p>
      <w:pPr>
        <w:pStyle w:val="FirstParagraph"/>
      </w:pPr>
      <w:r>
        <w:t xml:space="preserve">6. Acceptance &amp; Authorization</w:t>
      </w:r>
    </w:p>
    <w:p>
      <w:pPr>
        <w:pStyle w:val="BodyText"/>
      </w:pPr>
      <w:r>
        <w:t xml:space="preserve">By signing below, both parties acknowledge and agree to all terms, conditions, quantities, and pricing set forth in this Purchase Order. This document, once executed, serves as the definitive procurement record for the masonry and construction materials to be supplied to the Mason Construction Materials Co., Ltd. project site in Vietnam Ho Chi Minh City.</w:t>
      </w:r>
    </w:p>
    <w:p>
      <w:pPr>
        <w:pStyle w:val="BodyText"/>
      </w:pPr>
      <w:r>
        <w:rPr>
          <w:bCs/>
          <w:b/>
        </w:rPr>
        <w:t xml:space="preserve">For and on behalf of the Buyer:</w:t>
      </w:r>
    </w:p>
    <w:p>
      <w:pPr>
        <w:pStyle w:val="BodyText"/>
      </w:pPr>
      <w:r>
        <w:t xml:space="preserve">Mason Construction Materials Co., Ltd.</w:t>
      </w:r>
    </w:p>
    <w:p>
      <w:pPr>
        <w:pStyle w:val="BodyText"/>
      </w:pPr>
      <w:r>
        <w:t xml:space="preserve">Ms. Le Thi Hoa</w:t>
      </w:r>
      <w:r>
        <w:br/>
      </w:r>
      <w:r>
        <w:t xml:space="preserve">Senior Procurement Officer</w:t>
      </w:r>
      <w:r>
        <w:br/>
      </w:r>
      <w:r>
        <w:t xml:space="preserve">Date: _______________</w:t>
      </w:r>
    </w:p>
    <w:p>
      <w:pPr>
        <w:pStyle w:val="BodyText"/>
      </w:pPr>
      <w:r>
        <w:rPr>
          <w:bCs/>
          <w:b/>
        </w:rPr>
        <w:t xml:space="preserve">For and on behalf of the Supplier:</w:t>
      </w:r>
    </w:p>
    <w:p>
      <w:pPr>
        <w:pStyle w:val="BodyText"/>
      </w:pPr>
      <w:r>
        <w:t xml:space="preserve">Mason Building Supplies &amp; Masonry Products JSC</w:t>
      </w:r>
    </w:p>
    <w:p>
      <w:pPr>
        <w:pStyle w:val="BodyText"/>
      </w:pPr>
      <w:r>
        <w:t xml:space="preserve">Mr. Tran Van Minh</w:t>
      </w:r>
      <w:r>
        <w:br/>
      </w:r>
      <w:r>
        <w:t xml:space="preserve">Sales Director</w:t>
      </w:r>
      <w:r>
        <w:br/>
      </w:r>
      <w:r>
        <w:t xml:space="preserve">Date: _______________</w:t>
      </w:r>
    </w:p>
    <w:p>
      <w:pPr>
        <w:pStyle w:val="BodyText"/>
      </w:pPr>
      <w:r>
        <w:rPr>
          <w:bCs/>
          <w:b/>
        </w:rPr>
        <w:t xml:space="preserve">Purchase Order MASON-HCMC-2025-0472</w:t>
      </w:r>
      <w:r>
        <w:t xml:space="preserve"> </w:t>
      </w:r>
      <w:r>
        <w:t xml:space="preserve">| Issued by Mason Construction Materials Co., Ltd., Vietnam Ho Chi Minh City</w:t>
      </w:r>
    </w:p>
    <w:p>
      <w:pPr>
        <w:pStyle w:val="BodyText"/>
      </w:pPr>
      <w:r>
        <w:t xml:space="preserve">This document is valid for a period of 45 days from the issue date. Please reference this Purchase Order number on all correspondence, invoices, and delivery documents.</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Construction Materials - Vietnam Ho Chi Minh City</dc:title>
  <dc:creator/>
  <dc:language>en</dc:language>
  <cp:keywords/>
  <dcterms:created xsi:type="dcterms:W3CDTF">2026-10-10T07:09:14Z</dcterms:created>
  <dcterms:modified xsi:type="dcterms:W3CDTF">2026-10-10T07:09:14Z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