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rPr>
          <w:bCs/>
          <w:b/>
        </w:rPr>
        <w:t xml:space="preserve">Meridian Analytics &amp; Research Pty Ltd</w:t>
      </w:r>
    </w:p>
    <w:p>
      <w:pPr>
        <w:pStyle w:val="BodyText"/>
      </w:pPr>
      <w:r>
        <w:t xml:space="preserve">Level 12, 200 George Street, Sydney NSW 2000, Australia Sydney</w:t>
      </w:r>
    </w:p>
    <w:p>
      <w:pPr>
        <w:pStyle w:val="BodyText"/>
      </w:pPr>
      <w:r>
        <w:t xml:space="preserve">ABN: 48 123 456 789 | ACN: 123 456 789</w:t>
      </w:r>
    </w:p>
    <w:p>
      <w:pPr>
        <w:pStyle w:val="BodyText"/>
      </w:pPr>
      <w:r>
        <w:t xml:space="preserve">Email: procurement@meridiananalytics.com.au | Phone: +61 2 9234 5678</w:t>
      </w:r>
    </w:p>
    <w:bookmarkEnd w:id="20"/>
    <w:p>
      <w:pPr>
        <w:pStyle w:val="BodyText"/>
      </w:pPr>
      <w:r>
        <w:rPr>
          <w:bCs/>
          <w:b/>
        </w:rPr>
        <w:t xml:space="preserve">Purchase Order No.:</w:t>
      </w:r>
      <w:r>
        <w:t xml:space="preserve"> </w:t>
      </w:r>
      <w:r>
        <w:t xml:space="preserve">PO-2025-04782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AUD (Australian Dollar)</w:t>
      </w:r>
      <w:r>
        <w:br/>
      </w:r>
      <w:r>
        <w:rPr>
          <w:bCs/>
          <w:b/>
        </w:rPr>
        <w:t xml:space="preserve">Delivery Location:</w:t>
      </w:r>
      <w:r>
        <w:t xml:space="preserve"> </w:t>
      </w:r>
      <w:r>
        <w:t xml:space="preserve">Australia Sydney</w:t>
      </w:r>
    </w:p>
    <w:p>
      <w:pPr>
        <w:pStyle w:val="BodyText"/>
      </w:pPr>
      <w:r>
        <w:t xml:space="preserve">CONFIRMED</w:t>
      </w:r>
      <w:r>
        <w:br/>
      </w:r>
      <w:r>
        <w:rPr>
          <w:bCs/>
          <w:b/>
        </w:rPr>
        <w:t xml:space="preserve">Priority:</w:t>
      </w:r>
      <w:r>
        <w:t xml:space="preserve"> </w:t>
      </w:r>
      <w:r>
        <w:t xml:space="preserve">Standard</w:t>
      </w:r>
      <w:r>
        <w:br/>
      </w:r>
      <w:r>
        <w:rPr>
          <w:bCs/>
          <w:b/>
        </w:rPr>
        <w:t xml:space="preserve">Department:</w:t>
      </w:r>
      <w:r>
        <w:t xml:space="preserve"> </w:t>
      </w:r>
      <w:r>
        <w:t xml:space="preserve">Quantitative Research</w:t>
      </w:r>
    </w:p>
    <w:p>
      <w:pPr>
        <w:pStyle w:val="BodyText"/>
      </w:pPr>
      <w:r>
        <w:t xml:space="preserve">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Vendor Name</w:t>
            </w:r>
          </w:p>
        </w:tc>
        <w:tc>
          <w:tcPr/>
          <w:p>
            <w:pPr>
              <w:pStyle w:val="Compact"/>
              <w:jc w:val="left"/>
            </w:pPr>
            <w:r>
              <w:t xml:space="preserve">Dr. Eleanor V. Whitfield, Independent Mathematician &amp; Quantitative Consultant</w:t>
            </w:r>
          </w:p>
        </w:tc>
      </w:tr>
      <w:tr>
        <w:tc>
          <w:tcPr/>
          <w:p>
            <w:pPr>
              <w:pStyle w:val="Compact"/>
              <w:jc w:val="left"/>
            </w:pPr>
            <w:r>
              <w:rPr>
                <w:bCs/>
                <w:b/>
              </w:rPr>
              <w:t xml:space="preserve">Business Address</w:t>
            </w:r>
          </w:p>
        </w:tc>
        <w:tc>
          <w:tcPr/>
          <w:p>
            <w:pPr>
              <w:pStyle w:val="Compact"/>
              <w:jc w:val="left"/>
            </w:pPr>
            <w:r>
              <w:t xml:space="preserve">Suite 4, 88 Martin Place, Sydney NSW 2000, Australia Sydney</w:t>
            </w:r>
          </w:p>
        </w:tc>
      </w:tr>
      <w:tr>
        <w:tc>
          <w:tcPr/>
          <w:p>
            <w:pPr>
              <w:pStyle w:val="Compact"/>
              <w:jc w:val="left"/>
            </w:pPr>
            <w:r>
              <w:rPr>
                <w:bCs/>
                <w:b/>
              </w:rPr>
              <w:t xml:space="preserve">ABN</w:t>
            </w:r>
          </w:p>
        </w:tc>
        <w:tc>
          <w:tcPr/>
          <w:p>
            <w:pPr>
              <w:pStyle w:val="Compact"/>
              <w:jc w:val="left"/>
            </w:pPr>
            <w:r>
              <w:t xml:space="preserve">52 987 654 321</w:t>
            </w:r>
          </w:p>
        </w:tc>
      </w:tr>
      <w:tr>
        <w:tc>
          <w:tcPr/>
          <w:p>
            <w:pPr>
              <w:pStyle w:val="Compact"/>
              <w:jc w:val="left"/>
            </w:pPr>
            <w:r>
              <w:rPr>
                <w:bCs/>
                <w:b/>
              </w:rPr>
              <w:t xml:space="preserve">Contact Email</w:t>
            </w:r>
          </w:p>
        </w:tc>
        <w:tc>
          <w:tcPr/>
          <w:p>
            <w:pPr>
              <w:pStyle w:val="Compact"/>
              <w:jc w:val="left"/>
            </w:pPr>
            <w:r>
              <w:t xml:space="preserve">e.whitfield@mathconsultancy.com.au</w:t>
            </w:r>
          </w:p>
        </w:tc>
      </w:tr>
      <w:tr>
        <w:tc>
          <w:tcPr/>
          <w:p>
            <w:pPr>
              <w:pStyle w:val="Compact"/>
              <w:jc w:val="left"/>
            </w:pPr>
            <w:r>
              <w:rPr>
                <w:bCs/>
                <w:b/>
              </w:rPr>
              <w:t xml:space="preserve">Contact Phone</w:t>
            </w:r>
          </w:p>
        </w:tc>
        <w:tc>
          <w:tcPr/>
          <w:p>
            <w:pPr>
              <w:pStyle w:val="Compact"/>
              <w:jc w:val="left"/>
            </w:pPr>
            <w:r>
              <w:t xml:space="preserve">+61 412 345 678</w:t>
            </w:r>
          </w:p>
        </w:tc>
      </w:tr>
      <w:tr>
        <w:tc>
          <w:tcPr/>
          <w:p>
            <w:pPr>
              <w:pStyle w:val="Compact"/>
              <w:jc w:val="left"/>
            </w:pPr>
            <w:r>
              <w:rPr>
                <w:bCs/>
                <w:b/>
              </w:rPr>
              <w:t xml:space="preserve">Specialisation</w:t>
            </w:r>
          </w:p>
        </w:tc>
        <w:tc>
          <w:tcPr/>
          <w:p>
            <w:pPr>
              <w:pStyle w:val="Compact"/>
              <w:jc w:val="left"/>
            </w:pPr>
            <w:r>
              <w:t xml:space="preserve">Applied Mathematics, Stochastic Modelling, Numerical Analysis, and Advanced Statistical Methodology</w:t>
            </w:r>
          </w:p>
        </w:tc>
      </w:tr>
    </w:tbl>
    <w:p>
      <w:pPr>
        <w:pStyle w:val="BodyText"/>
      </w:pPr>
      <w:r>
        <w:t xml:space="preserve">BILL TO / REQUISITIONING DEPARTMENT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w:t>
            </w:r>
          </w:p>
        </w:tc>
        <w:tc>
          <w:tcPr/>
          <w:p>
            <w:pPr>
              <w:pStyle w:val="Compact"/>
              <w:jc w:val="left"/>
            </w:pPr>
            <w:r>
              <w:t xml:space="preserve">Meridian Analytics &amp; Research Pty Ltd</w:t>
            </w:r>
          </w:p>
        </w:tc>
      </w:tr>
      <w:tr>
        <w:tc>
          <w:tcPr/>
          <w:p>
            <w:pPr>
              <w:pStyle w:val="Compact"/>
              <w:jc w:val="left"/>
            </w:pPr>
            <w:r>
              <w:rPr>
                <w:bCs/>
                <w:b/>
              </w:rPr>
              <w:t xml:space="preserve">Address</w:t>
            </w:r>
          </w:p>
        </w:tc>
        <w:tc>
          <w:tcPr/>
          <w:p>
            <w:pPr>
              <w:pStyle w:val="Compact"/>
              <w:jc w:val="left"/>
            </w:pPr>
            <w:r>
              <w:t xml:space="preserve">Level 12, 200 George Street, Sydney NSW 2000, Australia Sydney</w:t>
            </w:r>
          </w:p>
        </w:tc>
      </w:tr>
      <w:tr>
        <w:tc>
          <w:tcPr/>
          <w:p>
            <w:pPr>
              <w:pStyle w:val="Compact"/>
              <w:jc w:val="left"/>
            </w:pPr>
            <w:r>
              <w:rPr>
                <w:bCs/>
                <w:b/>
              </w:rPr>
              <w:t xml:space="preserve">Requisitioner</w:t>
            </w:r>
          </w:p>
        </w:tc>
        <w:tc>
          <w:tcPr/>
          <w:p>
            <w:pPr>
              <w:pStyle w:val="Compact"/>
              <w:jc w:val="left"/>
            </w:pPr>
            <w:r>
              <w:t xml:space="preserve">Mr. James Okafor, Head of Quantitative Research</w:t>
            </w:r>
          </w:p>
        </w:tc>
      </w:tr>
      <w:tr>
        <w:tc>
          <w:tcPr/>
          <w:p>
            <w:pPr>
              <w:pStyle w:val="Compact"/>
              <w:jc w:val="left"/>
            </w:pPr>
            <w:r>
              <w:rPr>
                <w:bCs/>
                <w:b/>
              </w:rPr>
              <w:t xml:space="preserve">Cost Centre</w:t>
            </w:r>
          </w:p>
        </w:tc>
        <w:tc>
          <w:tcPr/>
          <w:p>
            <w:pPr>
              <w:pStyle w:val="Compact"/>
              <w:jc w:val="left"/>
            </w:pPr>
            <w:r>
              <w:t xml:space="preserve">CC-2025-QR-014</w:t>
            </w:r>
          </w:p>
        </w:tc>
      </w:tr>
      <w:tr>
        <w:tc>
          <w:tcPr/>
          <w:p>
            <w:pPr>
              <w:pStyle w:val="Compact"/>
              <w:jc w:val="left"/>
            </w:pPr>
            <w:r>
              <w:rPr>
                <w:bCs/>
                <w:b/>
              </w:rPr>
              <w:t xml:space="preserve">Project Reference</w:t>
            </w:r>
          </w:p>
        </w:tc>
        <w:tc>
          <w:tcPr/>
          <w:p>
            <w:pPr>
              <w:pStyle w:val="Compact"/>
              <w:jc w:val="left"/>
            </w:pPr>
            <w:r>
              <w:t xml:space="preserve">PRJ-2025-ALPHA-07: Advanced Risk Modelling Framework</w:t>
            </w:r>
          </w:p>
        </w:tc>
      </w:tr>
    </w:tbl>
    <w:p>
      <w:pPr>
        <w:pStyle w:val="BodyText"/>
      </w:pPr>
      <w:r>
        <w:t xml:space="preserve">LINE ITEMS – SERVICES TO BE RENDERED BY THE MATHEMATICIAN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(AUD)</w:t>
            </w:r>
          </w:p>
        </w:tc>
        <w:tc>
          <w:tcPr/>
          <w:p>
            <w:pPr>
              <w:pStyle w:val="Compact"/>
              <w:jc w:val="left"/>
            </w:pPr>
            <w:r>
              <w:t xml:space="preserve">Amount (AUD)</w:t>
            </w:r>
          </w:p>
        </w:tc>
        <w:tc>
          <w:tcPr/>
          <w:p>
            <w:pPr>
              <w:pStyle w:val="Compact"/>
              <w:jc w:val="left"/>
            </w:pPr>
            <w:r>
              <w:t xml:space="preserve">Due Date</w:t>
            </w:r>
          </w:p>
        </w:tc>
      </w:tr>
      <w:tr>
        <w:tc>
          <w:tcPr/>
          <w:p>
            <w:pPr>
              <w:pStyle w:val="Compact"/>
              <w:jc w:val="left"/>
            </w:pPr>
            <w:r>
              <w:t xml:space="preserve">1</w:t>
            </w:r>
          </w:p>
        </w:tc>
        <w:tc>
          <w:tcPr/>
          <w:p>
            <w:pPr>
              <w:pStyle w:val="Compact"/>
              <w:jc w:val="left"/>
            </w:pPr>
            <w:r>
              <w:t xml:space="preserve">Development of a stochastic differential equation model for portfolio risk assessment, including full mathematical derivation, proof of convergence, and documentation. The Mathematician shall deliver all theoretical work in accordance with the specifications outlined in the attached Statement of Work.</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30 Jul 2025</w:t>
            </w:r>
          </w:p>
        </w:tc>
      </w:tr>
      <w:tr>
        <w:tc>
          <w:tcPr/>
          <w:p>
            <w:pPr>
              <w:pStyle w:val="Compact"/>
              <w:jc w:val="left"/>
            </w:pPr>
            <w:r>
              <w:t xml:space="preserve">2</w:t>
            </w:r>
          </w:p>
        </w:tc>
        <w:tc>
          <w:tcPr/>
          <w:p>
            <w:pPr>
              <w:pStyle w:val="Compact"/>
              <w:jc w:val="left"/>
            </w:pPr>
            <w:r>
              <w:t xml:space="preserve">On-site consultation and workshop delivery (4 days) at the Meridian office in Australia Sydney, during which the Mathematician will train internal analysts on advanced numerical integration techniques and Monte Carlo simulation methodologies.</w:t>
            </w:r>
          </w:p>
        </w:tc>
        <w:tc>
          <w:tcPr/>
          <w:p>
            <w:pPr>
              <w:pStyle w:val="Compact"/>
              <w:jc w:val="left"/>
            </w:pPr>
            <w:r>
              <w:t xml:space="preserve">4</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15 Aug 2025</w:t>
            </w:r>
          </w:p>
        </w:tc>
      </w:tr>
      <w:tr>
        <w:tc>
          <w:tcPr/>
          <w:p>
            <w:pPr>
              <w:pStyle w:val="Compact"/>
              <w:jc w:val="left"/>
            </w:pPr>
            <w:r>
              <w:t xml:space="preserve">3</w:t>
            </w:r>
          </w:p>
        </w:tc>
        <w:tc>
          <w:tcPr/>
          <w:p>
            <w:pPr>
              <w:pStyle w:val="Compact"/>
              <w:jc w:val="left"/>
            </w:pPr>
            <w:r>
              <w:t xml:space="preserve">Peer review and mathematical validation of the existing Bayesian inference pipeline, including identification of logical inconsistencies, provision of corrected formulations, and a written report of findings.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$6,200.00</w:t>
            </w:r>
          </w:p>
        </w:tc>
        <w:tc>
          <w:tcPr/>
          <w:p>
            <w:pPr>
              <w:pStyle w:val="Compact"/>
              <w:jc w:val="left"/>
            </w:pPr>
            <w:r>
              <w:t xml:space="preserve">$6,200.00</w:t>
            </w:r>
          </w:p>
        </w:tc>
        <w:tc>
          <w:tcPr/>
          <w:p>
            <w:pPr>
              <w:pStyle w:val="Compact"/>
              <w:jc w:val="left"/>
            </w:pPr>
            <w:r>
              <w:t xml:space="preserve">01 Sep 2025</w:t>
            </w:r>
          </w:p>
        </w:tc>
      </w:tr>
      <w:tr>
        <w:tc>
          <w:tcPr/>
          <w:p>
            <w:pPr>
              <w:pStyle w:val="Compact"/>
              <w:jc w:val="left"/>
            </w:pPr>
            <w:r>
              <w:t xml:space="preserve">4</w:t>
            </w:r>
          </w:p>
        </w:tc>
        <w:tc>
          <w:tcPr/>
          <w:p>
            <w:pPr>
              <w:pStyle w:val="Compact"/>
              <w:jc w:val="left"/>
            </w:pPr>
            <w:r>
              <w:t xml:space="preserve">Preparation of a comprehensive technical white paper (minimum 40 pages) detailing the mathematical foundations of the new risk framework, suitable for submission to the Australian Securities and Investments Commission (ASIC) as part of regulatory compliance documentation.</w:t>
            </w:r>
          </w:p>
        </w:tc>
        <w:tc>
          <w:tcPr/>
          <w:p>
            <w:pPr>
              <w:pStyle w:val="Compact"/>
              <w:jc w:val="left"/>
            </w:pPr>
            <w:r>
              <w:t xml:space="preserve">1</w:t>
            </w:r>
          </w:p>
        </w:tc>
        <w:tc>
          <w:tcPr/>
          <w:p>
            <w:pPr>
              <w:pStyle w:val="Compact"/>
              <w:jc w:val="left"/>
            </w:pPr>
            <w:r>
              <w:t xml:space="preserve">Document</w:t>
            </w:r>
          </w:p>
        </w:tc>
        <w:tc>
          <w:tcPr/>
          <w:p>
            <w:pPr>
              <w:pStyle w:val="Compact"/>
              <w:jc w:val="left"/>
            </w:pPr>
            <w:r>
              <w:t xml:space="preserve">$9,750.00</w:t>
            </w:r>
          </w:p>
        </w:tc>
        <w:tc>
          <w:tcPr/>
          <w:p>
            <w:pPr>
              <w:pStyle w:val="Compact"/>
              <w:jc w:val="left"/>
            </w:pPr>
            <w:r>
              <w:t xml:space="preserve">$9,750.00</w:t>
            </w:r>
          </w:p>
        </w:tc>
        <w:tc>
          <w:tcPr/>
          <w:p>
            <w:pPr>
              <w:pStyle w:val="Compact"/>
              <w:jc w:val="left"/>
            </w:pPr>
            <w:r>
              <w:t xml:space="preserve">20 Sep 2025</w:t>
            </w:r>
          </w:p>
        </w:tc>
      </w:tr>
      <w:tr>
        <w:tc>
          <w:tcPr/>
          <w:p>
            <w:pPr>
              <w:pStyle w:val="Compact"/>
              <w:jc w:val="left"/>
            </w:pPr>
            <w:r>
              <w:t xml:space="preserve">5</w:t>
            </w:r>
          </w:p>
        </w:tc>
        <w:tc>
          <w:tcPr/>
          <w:p>
            <w:pPr>
              <w:pStyle w:val="Compact"/>
              <w:jc w:val="left"/>
            </w:pPr>
            <w:r>
              <w:t xml:space="preserve">Ongoing advisory retainer (3 months) providing the Mathematician's expertise on an as-needed basis for ad-hoc mathematical problem-solving, code review of algorithmic implementations, and strategic guidance on quantitative methodology.</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$10,500.00</w:t>
            </w:r>
          </w:p>
        </w:tc>
        <w:tc>
          <w:tcPr/>
          <w:p>
            <w:pPr>
              <w:pStyle w:val="Compact"/>
              <w:jc w:val="left"/>
            </w:pPr>
            <w:r>
              <w:t xml:space="preserve">30 Nov 2025</w:t>
            </w:r>
          </w:p>
        </w:tc>
      </w:tr>
      <w:tr>
        <w:tc>
          <w:tcPr>
            <w:gridSpan w:val="5"/>
          </w:tcPr>
          <w:p>
            <w:pPr>
              <w:pStyle w:val="Compact"/>
              <w:jc w:val="right"/>
            </w:pPr>
            <w:r>
              <w:t xml:space="preserve">Subtotal (AUD)</w:t>
            </w:r>
          </w:p>
        </w:tc>
        <w:tc>
          <w:tcPr/>
          <w:p>
            <w:pPr>
              <w:pStyle w:val="Compact"/>
              <w:jc w:val="left"/>
            </w:pPr>
            <w:r>
              <w:t xml:space="preserve">$49,750.00</w:t>
            </w:r>
          </w:p>
        </w:tc>
        <w:tc>
          <w:tcPr/>
          <w:p>
            <w:pPr>
              <w:pStyle w:val="Compact"/>
            </w:pPr>
          </w:p>
        </w:tc>
      </w:tr>
      <w:tr>
        <w:tc>
          <w:tcPr>
            <w:gridSpan w:val="5"/>
          </w:tcPr>
          <w:p>
            <w:pPr>
              <w:pStyle w:val="Compact"/>
              <w:jc w:val="right"/>
            </w:pPr>
            <w:r>
              <w:t xml:space="preserve">GST (10%)</w:t>
            </w:r>
          </w:p>
        </w:tc>
        <w:tc>
          <w:tcPr/>
          <w:p>
            <w:pPr>
              <w:pStyle w:val="Compact"/>
              <w:jc w:val="left"/>
            </w:pPr>
            <w:r>
              <w:t xml:space="preserve">$4,975.00</w:t>
            </w:r>
          </w:p>
        </w:tc>
        <w:tc>
          <w:tcPr/>
          <w:p>
            <w:pPr>
              <w:pStyle w:val="Compact"/>
            </w:pPr>
          </w:p>
        </w:tc>
      </w:tr>
      <w:tr>
        <w:tc>
          <w:tcPr>
            <w:gridSpan w:val="5"/>
          </w:tcPr>
          <w:p>
            <w:pPr>
              <w:pStyle w:val="Compact"/>
              <w:jc w:val="right"/>
            </w:pPr>
            <w:r>
              <w:t xml:space="preserve">TOTAL AMOUNT DUE (AUD)</w:t>
            </w:r>
          </w:p>
        </w:tc>
        <w:tc>
          <w:tcPr/>
          <w:p>
            <w:pPr>
              <w:pStyle w:val="Compact"/>
              <w:jc w:val="left"/>
            </w:pPr>
            <w:r>
              <w:t xml:space="preserve">$54,725.00</w:t>
            </w:r>
          </w:p>
        </w:tc>
        <w:tc>
          <w:tcPr/>
          <w:p>
            <w:pPr>
              <w:pStyle w:val="Compact"/>
            </w:pP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and all associated services shall be governed by and construed in accordance with the laws of the State of New South Wales, Australia Sydney, and the Commonwealth of Australia. Any disputes arising from this Purchase Order shall be subject to the exclusive jurisdiction of the courts of Australia Sydney.</w:t>
      </w:r>
    </w:p>
    <w:p>
      <w:pPr>
        <w:numPr>
          <w:ilvl w:val="0"/>
          <w:numId w:val="1001"/>
        </w:numPr>
        <w:pStyle w:val="Compact"/>
      </w:pPr>
      <w:r>
        <w:rPr>
          <w:bCs/>
          <w:b/>
        </w:rPr>
        <w:t xml:space="preserve">Scope of Engagement:</w:t>
      </w:r>
      <w:r>
        <w:t xml:space="preserve"> </w:t>
      </w:r>
      <w:r>
        <w:t xml:space="preserve">The Mathematician, Dr. Eleanor V. Whitfield, agrees to perform the services described in the line items above in a professional, diligent, and timely manner. All mathematical work shall adhere to internationally recognised standards of mathematical rigour and peer-reviewed methodology.</w:t>
      </w:r>
    </w:p>
    <w:p>
      <w:pPr>
        <w:numPr>
          <w:ilvl w:val="0"/>
          <w:numId w:val="1001"/>
        </w:numPr>
        <w:pStyle w:val="Compact"/>
      </w:pPr>
      <w:r>
        <w:rPr>
          <w:bCs/>
          <w:b/>
        </w:rPr>
        <w:t xml:space="preserve">Intellectual Property:</w:t>
      </w:r>
      <w:r>
        <w:t xml:space="preserve"> </w:t>
      </w:r>
      <w:r>
        <w:t xml:space="preserve">All mathematical models, proofs, derivations, documentation, and deliverables produced under this Purchase Order shall become the sole and exclusive property of Meridian Analytics &amp; Research Pty Ltd upon full payment. The Mathematician retains the right to reference the engagement in academic publications only with prior written consent.</w:t>
      </w:r>
    </w:p>
    <w:p>
      <w:pPr>
        <w:numPr>
          <w:ilvl w:val="0"/>
          <w:numId w:val="1001"/>
        </w:numPr>
        <w:pStyle w:val="Compact"/>
      </w:pPr>
      <w:r>
        <w:rPr>
          <w:bCs/>
          <w:b/>
        </w:rPr>
        <w:t xml:space="preserve">Confidentiality:</w:t>
      </w:r>
      <w:r>
        <w:t xml:space="preserve"> </w:t>
      </w:r>
      <w:r>
        <w:t xml:space="preserve">The Mathematician shall maintain strict confidentiality regarding all proprietary data, algorithms, and business strategies disclosed during the course of this engagement in Australia Sydney. This obligation shall survive the termination of this Purchase Order for a period of five (5) years.</w:t>
      </w:r>
    </w:p>
    <w:p>
      <w:pPr>
        <w:numPr>
          <w:ilvl w:val="0"/>
          <w:numId w:val="1001"/>
        </w:numPr>
        <w:pStyle w:val="Compact"/>
      </w:pPr>
      <w:r>
        <w:rPr>
          <w:bCs/>
          <w:b/>
        </w:rPr>
        <w:t xml:space="preserve">Payment Schedule:</w:t>
      </w:r>
      <w:r>
        <w:t xml:space="preserve"> </w:t>
      </w:r>
      <w:r>
        <w:t xml:space="preserve">Invoices shall be submitted monthly in arrears. Payment is due within thirty (30) days of the invoice date via bank transfer to the account nominated by the Mathematician. Late payments shall attract interest at the rate prescribed under the Australian Consumer Law.</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Mathematician shall be compensated for all services rendered up to the date of termination, and all work-in-progress deliverables shall be handed over.</w:t>
      </w:r>
    </w:p>
    <w:p>
      <w:pPr>
        <w:numPr>
          <w:ilvl w:val="0"/>
          <w:numId w:val="1001"/>
        </w:numPr>
        <w:pStyle w:val="Compact"/>
      </w:pPr>
      <w:r>
        <w:rPr>
          <w:bCs/>
          <w:b/>
        </w:rPr>
        <w:t xml:space="preserve">Insurance and Compliance:</w:t>
      </w:r>
      <w:r>
        <w:t xml:space="preserve"> </w:t>
      </w:r>
      <w:r>
        <w:t xml:space="preserve">The Mathematician warrants that they hold adequate professional indemnity insurance (minimum AUD $5,000,000) and comply with all applicable Australian privacy legislation, including the Privacy Act 1988 (Cth), for the duration of this engagement in Australia Sydney.</w:t>
      </w:r>
    </w:p>
    <w:p>
      <w:pPr>
        <w:numPr>
          <w:ilvl w:val="0"/>
          <w:numId w:val="1001"/>
        </w:numPr>
        <w:pStyle w:val="Compact"/>
      </w:pPr>
      <w:r>
        <w:rPr>
          <w:bCs/>
          <w:b/>
        </w:rPr>
        <w:t xml:space="preserve">Acceptance of Deliverables:</w:t>
      </w:r>
      <w:r>
        <w:t xml:space="preserve"> </w:t>
      </w:r>
      <w:r>
        <w:t xml:space="preserve">All deliverables shall be subject to a ten (10) business day review period by the Requisitioning Department. Failure to raise written objections within this period shall constitute acceptance of the work performed by the Mathematician.</w:t>
      </w:r>
    </w:p>
    <w:p>
      <w:pPr>
        <w:pStyle w:val="FirstParagraph"/>
      </w:pPr>
      <w:r>
        <w:t xml:space="preserve">AUTHORISATION AND SIGNATURES</w:t>
      </w:r>
    </w:p>
    <w:p>
      <w:pPr>
        <w:pStyle w:val="BodyText"/>
      </w:pPr>
      <w:r>
        <w:rPr>
          <w:bCs/>
          <w:b/>
        </w:rPr>
        <w:t xml:space="preserve">Authorised by (Buyer):</w:t>
      </w:r>
    </w:p>
    <w:p>
      <w:pPr>
        <w:pStyle w:val="BodyText"/>
      </w:pPr>
      <w:r>
        <w:t xml:space="preserve">Mr. James Okafor</w:t>
      </w:r>
      <w:r>
        <w:br/>
      </w:r>
      <w:r>
        <w:t xml:space="preserve">Head of Quantitative Research</w:t>
      </w:r>
      <w:r>
        <w:br/>
      </w:r>
      <w:r>
        <w:t xml:space="preserve">Meridian Analytics &amp; Research Pty Ltd</w:t>
      </w:r>
      <w:r>
        <w:br/>
      </w:r>
      <w:r>
        <w:t xml:space="preserve">Australia Sydney</w:t>
      </w:r>
    </w:p>
    <w:p>
      <w:pPr>
        <w:pStyle w:val="BodyText"/>
      </w:pPr>
      <w:r>
        <w:t xml:space="preserve">Signature &amp; Date</w:t>
      </w:r>
    </w:p>
    <w:p>
      <w:pPr>
        <w:pStyle w:val="BodyText"/>
      </w:pPr>
      <w:r>
        <w:rPr>
          <w:bCs/>
          <w:b/>
        </w:rPr>
        <w:t xml:space="preserve">Accepted by (Vendor / Mathematician):</w:t>
      </w:r>
    </w:p>
    <w:p>
      <w:pPr>
        <w:pStyle w:val="BodyText"/>
      </w:pPr>
      <w:r>
        <w:t xml:space="preserve">Dr. Eleanor V. Whitfield</w:t>
      </w:r>
      <w:r>
        <w:br/>
      </w:r>
      <w:r>
        <w:t xml:space="preserve">Independent Mathematician &amp; Consultant</w:t>
      </w:r>
      <w:r>
        <w:br/>
      </w:r>
      <w:r>
        <w:t xml:space="preserve">Australia Sydney</w:t>
      </w:r>
    </w:p>
    <w:p>
      <w:pPr>
        <w:pStyle w:val="BodyText"/>
      </w:pPr>
      <w:r>
        <w:t xml:space="preserve">Signature &amp; Date</w:t>
      </w:r>
    </w:p>
    <w:p>
      <w:pPr>
        <w:pStyle w:val="BodyText"/>
      </w:pPr>
      <w:r>
        <w:t xml:space="preserve">This Purchase Order (PO-2025-04782) is issued by Meridian Analytics &amp; Research Pty Ltd for the engagement of a Mathematician in Australia Sydney. This document is valid only when signed by both parties. Unauthorised reproduction or distribution is prohibited. For queries regarding this Purchase Order, contact the Procurement Department at procurement@meridiananalytics.com.au.</w:t>
      </w:r>
    </w:p>
    <w:p>
      <w:pPr>
        <w:pStyle w:val="BodyText"/>
      </w:pPr>
      <w:r>
        <w:t xml:space="preserve">© 2025 Meridian Analytics &amp; Research Pty Ltd. All rights reserved. ABN 48 123 456 789.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Australia Sydney</dc:title>
  <dc:creator/>
  <dc:language>en</dc:language>
  <cp:keywords/>
  <dcterms:created xsi:type="dcterms:W3CDTF">2026-10-10T03:12:21Z</dcterms:created>
  <dcterms:modified xsi:type="dcterms:W3CDTF">2026-10-10T03:12:21Z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