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Services Procurement — Mathematician Engagement</w:t>
      </w:r>
    </w:p>
    <w:p>
      <w:pPr>
        <w:pStyle w:val="BodyText"/>
      </w:pPr>
      <w:r>
        <w:t xml:space="preserve">Issued in Rio de Janeiro, Brazil</w:t>
      </w:r>
    </w:p>
    <w:bookmarkEnd w:id="20"/>
    <w:p>
      <w:pPr>
        <w:pStyle w:val="BodyText"/>
      </w:pPr>
      <w:r>
        <w:rPr>
          <w:bCs/>
          <w:b/>
        </w:rPr>
        <w:t xml:space="preserve">Purchase Order No.:</w:t>
      </w:r>
      <w:r>
        <w:t xml:space="preserve"> </w:t>
      </w:r>
      <w:r>
        <w:t xml:space="preserve">PO-RJ-2025-04782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Rio de Janeiro, Brazil</w:t>
      </w:r>
    </w:p>
    <w:p>
      <w:pPr>
        <w:pStyle w:val="BodyText"/>
      </w:pPr>
      <w:r>
        <w:rPr>
          <w:bCs/>
          <w:b/>
        </w:rPr>
        <w:t xml:space="preserve">Valid Until:</w:t>
      </w:r>
      <w:r>
        <w:t xml:space="preserve"> </w:t>
      </w:r>
      <w:r>
        <w:t xml:space="preserve">15 September 2025</w:t>
      </w:r>
    </w:p>
    <w:p>
      <w:pPr>
        <w:pStyle w:val="BodyText"/>
      </w:pPr>
      <w:r>
        <w:t xml:space="preserve">Buyer Information</w:t>
      </w:r>
    </w:p>
    <w:p>
      <w:pPr>
        <w:pStyle w:val="BodyText"/>
      </w:pPr>
      <w:r>
        <w:rPr>
          <w:bCs/>
          <w:b/>
        </w:rPr>
        <w:t xml:space="preserve">Instituto de Pesquisa Avançada do Rio de Janeiro (IPARJ)</w:t>
      </w:r>
      <w:r>
        <w:br/>
      </w:r>
      <w:r>
        <w:t xml:space="preserve">Av. Atlântica, 2500 — Copacabana</w:t>
      </w:r>
      <w:r>
        <w:br/>
      </w:r>
      <w:r>
        <w:t xml:space="preserve">Rio de Janeiro, RJ — 22070-001</w:t>
      </w:r>
      <w:r>
        <w:br/>
      </w:r>
      <w:r>
        <w:t xml:space="preserve">Brazil</w:t>
      </w:r>
      <w:r>
        <w:br/>
      </w:r>
      <w:r>
        <w:t xml:space="preserve">CNPJ: 12.345.678/0001-90</w:t>
      </w:r>
      <w:r>
        <w:br/>
      </w:r>
      <w:r>
        <w:t xml:space="preserve">Contact: procurement@iparj.br | +55 (21) 3456-7890</w:t>
      </w:r>
    </w:p>
    <w:p>
      <w:pPr>
        <w:pStyle w:val="BodyText"/>
      </w:pPr>
      <w:r>
        <w:t xml:space="preserve">Supplier / Service Provider</w:t>
      </w:r>
    </w:p>
    <w:p>
      <w:pPr>
        <w:pStyle w:val="BodyText"/>
      </w:pPr>
      <w:r>
        <w:rPr>
          <w:bCs/>
          <w:b/>
        </w:rPr>
        <w:t xml:space="preserve">Dr. Helena Vasconcelos — Independent Mathematician</w:t>
      </w:r>
      <w:r>
        <w:br/>
      </w:r>
      <w:r>
        <w:t xml:space="preserve">Rua Voluntários da Pátria, 845 — Botafogo</w:t>
      </w:r>
      <w:r>
        <w:br/>
      </w:r>
      <w:r>
        <w:t xml:space="preserve">Rio de Janeiro, RJ — 22250-040</w:t>
      </w:r>
      <w:r>
        <w:br/>
      </w:r>
      <w:r>
        <w:t xml:space="preserve">Brazil</w:t>
      </w:r>
      <w:r>
        <w:br/>
      </w:r>
      <w:r>
        <w:t xml:space="preserve">CPF: ***.456.789-**</w:t>
      </w:r>
      <w:r>
        <w:br/>
      </w:r>
      <w:r>
        <w:t xml:space="preserve">Contact: h.vasconcelos@mathematician-consulting.com | +55 (21) 98765-4321</w:t>
      </w:r>
    </w:p>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the Instituto de Pesquisa Avançada do Rio de Janeiro (IPARJ) to formally engage the services of a qualified</w:t>
      </w:r>
      <w:r>
        <w:t xml:space="preserve"> </w:t>
      </w:r>
      <w:r>
        <w:t xml:space="preserve">Mathematician</w:t>
      </w:r>
      <w:r>
        <w:t xml:space="preserve"> </w:t>
      </w:r>
      <w:r>
        <w:t xml:space="preserve">for the purpose of providing advanced mathematical consulting, research collaboration, and analytical modeling support. The engagement is to be carried out primarily within the city of</w:t>
      </w:r>
      <w:r>
        <w:t xml:space="preserve"> </w:t>
      </w:r>
      <w:r>
        <w:t xml:space="preserve">Brazil Rio de Janeiro</w:t>
      </w:r>
      <w:r>
        <w:t xml:space="preserve">, with the possibility of remote collaboration as specified in the terms below. This</w:t>
      </w:r>
      <w:r>
        <w:t xml:space="preserve"> </w:t>
      </w:r>
      <w:r>
        <w:t xml:space="preserve">Purchase Order</w:t>
      </w:r>
      <w:r>
        <w:t xml:space="preserve"> </w:t>
      </w:r>
      <w:r>
        <w:t xml:space="preserve">constitutes a binding agreement between the Buyer and the Supplier upon full execution by both parties.</w:t>
      </w:r>
    </w:p>
    <w:p>
      <w:pPr>
        <w:pStyle w:val="BodyText"/>
      </w:pPr>
      <w:r>
        <w:t xml:space="preserve">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provide expertise in applied mathematics, numerical analysis, statistical modeling, and optimization theory. The work is directly related to IPARJ's ongoing research program on climate modeling for the coastal regions of Rio de Janeiro, Brazil, and requires the</w:t>
      </w:r>
      <w:r>
        <w:t xml:space="preserve"> </w:t>
      </w:r>
      <w:r>
        <w:t xml:space="preserve">Mathematician</w:t>
      </w:r>
      <w:r>
        <w:t xml:space="preserve"> </w:t>
      </w:r>
      <w:r>
        <w:t xml:space="preserve">to develop and validate complex differential equation systems, stochastic processes, and machine learning algorithms tailored to the specific environmental data collected in the</w:t>
      </w:r>
      <w:r>
        <w:t xml:space="preserve"> </w:t>
      </w:r>
      <w:r>
        <w:t xml:space="preserve">Brazil Rio de Janeiro</w:t>
      </w:r>
      <w:r>
        <w:t xml:space="preserve"> </w:t>
      </w:r>
      <w:r>
        <w:t xml:space="preserve">metropolitan area.</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Advanced mathematical modeling and analysis services by the</w:t>
            </w:r>
            <w:r>
              <w:t xml:space="preserve"> </w:t>
            </w:r>
            <w:r>
              <w:t xml:space="preserve">Mathematician</w:t>
            </w:r>
            <w:r>
              <w:t xml:space="preserve"> </w:t>
            </w:r>
            <w:r>
              <w:t xml:space="preserve">for climate simulation frameworks specific to the</w:t>
            </w:r>
            <w:r>
              <w:t xml:space="preserve"> </w:t>
            </w:r>
            <w:r>
              <w:t xml:space="preserve">Brazil Rio de Janeiro</w:t>
            </w:r>
            <w:r>
              <w:t xml:space="preserve"> </w:t>
            </w:r>
            <w:r>
              <w:t xml:space="preserve">coastal zone</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3 months</w:t>
            </w:r>
          </w:p>
        </w:tc>
      </w:tr>
      <w:tr>
        <w:tc>
          <w:tcPr/>
          <w:p>
            <w:pPr>
              <w:pStyle w:val="Compact"/>
              <w:jc w:val="left"/>
            </w:pPr>
            <w:r>
              <w:t xml:space="preserve">2</w:t>
            </w:r>
          </w:p>
        </w:tc>
        <w:tc>
          <w:tcPr/>
          <w:p>
            <w:pPr>
              <w:pStyle w:val="Compact"/>
              <w:jc w:val="left"/>
            </w:pPr>
            <w:r>
              <w:t xml:space="preserve">Development of stochastic differential equations for rainfall prediction in the Rio de Janeiro, Brazil region</w:t>
            </w:r>
          </w:p>
        </w:tc>
        <w:tc>
          <w:tcPr/>
          <w:p>
            <w:pPr>
              <w:pStyle w:val="Compact"/>
              <w:jc w:val="left"/>
            </w:pPr>
            <w:r>
              <w:t xml:space="preserve">1</w:t>
            </w:r>
          </w:p>
        </w:tc>
        <w:tc>
          <w:tcPr/>
          <w:p>
            <w:pPr>
              <w:pStyle w:val="Compact"/>
              <w:jc w:val="left"/>
            </w:pPr>
            <w:r>
              <w:t xml:space="preserve">R$ 12,300.00</w:t>
            </w:r>
          </w:p>
        </w:tc>
        <w:tc>
          <w:tcPr/>
          <w:p>
            <w:pPr>
              <w:pStyle w:val="Compact"/>
              <w:jc w:val="left"/>
            </w:pPr>
            <w:r>
              <w:t xml:space="preserve">R$ 12,300.00</w:t>
            </w:r>
          </w:p>
        </w:tc>
        <w:tc>
          <w:tcPr/>
          <w:p>
            <w:pPr>
              <w:pStyle w:val="Compact"/>
              <w:jc w:val="left"/>
            </w:pPr>
            <w:r>
              <w:t xml:space="preserve">2 months</w:t>
            </w:r>
          </w:p>
        </w:tc>
      </w:tr>
      <w:tr>
        <w:tc>
          <w:tcPr/>
          <w:p>
            <w:pPr>
              <w:pStyle w:val="Compact"/>
              <w:jc w:val="left"/>
            </w:pPr>
            <w:r>
              <w:t xml:space="preserve">3</w:t>
            </w:r>
          </w:p>
        </w:tc>
        <w:tc>
          <w:tcPr/>
          <w:p>
            <w:pPr>
              <w:pStyle w:val="Compact"/>
              <w:jc w:val="left"/>
            </w:pPr>
            <w:r>
              <w:t xml:space="preserve">On-site consultation and workshop facilitation at IPARJ headquarters, Rio de Janeiro, Brazil</w:t>
            </w:r>
          </w:p>
        </w:tc>
        <w:tc>
          <w:tcPr/>
          <w:p>
            <w:pPr>
              <w:pStyle w:val="Compact"/>
              <w:jc w:val="left"/>
            </w:pPr>
            <w:r>
              <w:t xml:space="preserve">8</w:t>
            </w:r>
          </w:p>
        </w:tc>
        <w:tc>
          <w:tcPr/>
          <w:p>
            <w:pPr>
              <w:pStyle w:val="Compact"/>
              <w:jc w:val="left"/>
            </w:pPr>
            <w:r>
              <w:t xml:space="preserve">R$ 2,200.00</w:t>
            </w:r>
          </w:p>
        </w:tc>
        <w:tc>
          <w:tcPr/>
          <w:p>
            <w:pPr>
              <w:pStyle w:val="Compact"/>
              <w:jc w:val="left"/>
            </w:pPr>
            <w:r>
              <w:t xml:space="preserve">R$ 17,600.00</w:t>
            </w:r>
          </w:p>
        </w:tc>
        <w:tc>
          <w:tcPr/>
          <w:p>
            <w:pPr>
              <w:pStyle w:val="Compact"/>
              <w:jc w:val="left"/>
            </w:pPr>
            <w:r>
              <w:t xml:space="preserve">Per session</w:t>
            </w:r>
          </w:p>
        </w:tc>
      </w:tr>
      <w:tr>
        <w:tc>
          <w:tcPr/>
          <w:p>
            <w:pPr>
              <w:pStyle w:val="Compact"/>
              <w:jc w:val="left"/>
            </w:pPr>
            <w:r>
              <w:t xml:space="preserve">4</w:t>
            </w:r>
          </w:p>
        </w:tc>
        <w:tc>
          <w:tcPr/>
          <w:p>
            <w:pPr>
              <w:pStyle w:val="Compact"/>
              <w:jc w:val="left"/>
            </w:pPr>
            <w:r>
              <w:t xml:space="preserve">Peer review and validation of mathematical proofs and algorithmic solutions</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c>
          <w:tcPr/>
          <w:p>
            <w:pPr>
              <w:pStyle w:val="Compact"/>
              <w:jc w:val="left"/>
            </w:pPr>
            <w:r>
              <w:t xml:space="preserve">1 month</w:t>
            </w:r>
          </w:p>
        </w:tc>
      </w:tr>
      <w:tr>
        <w:tc>
          <w:tcPr/>
          <w:p>
            <w:pPr>
              <w:pStyle w:val="Compact"/>
              <w:jc w:val="left"/>
            </w:pPr>
            <w:r>
              <w:t xml:space="preserve">5</w:t>
            </w:r>
          </w:p>
        </w:tc>
        <w:tc>
          <w:tcPr/>
          <w:p>
            <w:pPr>
              <w:pStyle w:val="Compact"/>
              <w:jc w:val="left"/>
            </w:pPr>
            <w:r>
              <w:t xml:space="preserve">Preparation of technical documentation and mathematical appendices for the final research report</w:t>
            </w:r>
          </w:p>
        </w:tc>
        <w:tc>
          <w:tcPr/>
          <w:p>
            <w:pPr>
              <w:pStyle w:val="Compact"/>
              <w:jc w:val="left"/>
            </w:pPr>
            <w:r>
              <w:t xml:space="preserve">1</w:t>
            </w:r>
          </w:p>
        </w:tc>
        <w:tc>
          <w:tcPr/>
          <w:p>
            <w:pPr>
              <w:pStyle w:val="Compact"/>
              <w:jc w:val="left"/>
            </w:pPr>
            <w:r>
              <w:t xml:space="preserve">R$ 6,400.00</w:t>
            </w:r>
          </w:p>
        </w:tc>
        <w:tc>
          <w:tcPr/>
          <w:p>
            <w:pPr>
              <w:pStyle w:val="Compact"/>
              <w:jc w:val="left"/>
            </w:pPr>
            <w:r>
              <w:t xml:space="preserve">R$ 6,400.00</w:t>
            </w:r>
          </w:p>
        </w:tc>
        <w:tc>
          <w:tcPr/>
          <w:p>
            <w:pPr>
              <w:pStyle w:val="Compact"/>
              <w:jc w:val="left"/>
            </w:pPr>
            <w:r>
              <w:t xml:space="preserve">1 month</w:t>
            </w:r>
          </w:p>
        </w:tc>
      </w:tr>
      <w:tr>
        <w:tc>
          <w:tcPr>
            <w:gridSpan w:val="4"/>
          </w:tcPr>
          <w:p>
            <w:pPr>
              <w:pStyle w:val="Compact"/>
              <w:jc w:val="right"/>
            </w:pPr>
            <w:r>
              <w:t xml:space="preserve">SUBTOTAL</w:t>
            </w:r>
          </w:p>
        </w:tc>
        <w:tc>
          <w:tcPr/>
          <w:p>
            <w:pPr>
              <w:pStyle w:val="Compact"/>
              <w:jc w:val="left"/>
            </w:pPr>
            <w:r>
              <w:t xml:space="preserve">R$ 64,600.00</w:t>
            </w:r>
          </w:p>
        </w:tc>
        <w:tc>
          <w:tcPr/>
          <w:p>
            <w:pPr>
              <w:pStyle w:val="Compact"/>
            </w:pPr>
          </w:p>
        </w:tc>
      </w:tr>
      <w:tr>
        <w:tc>
          <w:tcPr>
            <w:gridSpan w:val="4"/>
          </w:tcPr>
          <w:p>
            <w:pPr>
              <w:pStyle w:val="Compact"/>
              <w:jc w:val="right"/>
            </w:pPr>
            <w:r>
              <w:t xml:space="preserve">Taxes &amp; Fees (ISS — Rio de Janeiro, Brazil)</w:t>
            </w:r>
          </w:p>
        </w:tc>
        <w:tc>
          <w:tcPr/>
          <w:p>
            <w:pPr>
              <w:pStyle w:val="Compact"/>
              <w:jc w:val="left"/>
            </w:pPr>
            <w:r>
              <w:t xml:space="preserve">R$ 3,230.00</w:t>
            </w:r>
          </w:p>
        </w:tc>
        <w:tc>
          <w:tcPr/>
          <w:p>
            <w:pPr>
              <w:pStyle w:val="Compact"/>
            </w:pPr>
          </w:p>
        </w:tc>
      </w:tr>
      <w:tr>
        <w:tc>
          <w:tcPr>
            <w:gridSpan w:val="4"/>
          </w:tcPr>
          <w:p>
            <w:pPr>
              <w:pStyle w:val="Compact"/>
              <w:jc w:val="right"/>
            </w:pPr>
            <w:r>
              <w:t xml:space="preserve">GRAND TOTAL</w:t>
            </w:r>
          </w:p>
        </w:tc>
        <w:tc>
          <w:tcPr/>
          <w:p>
            <w:pPr>
              <w:pStyle w:val="Compact"/>
              <w:jc w:val="left"/>
            </w:pPr>
            <w:r>
              <w:t xml:space="preserve">R$ 67,830.00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Federative Republic of Brazil, specifically the Civil Code (Código Civil, Lei nº 10.406/2002) and applicable municipal regulations of Rio de Janeiro, Brazil.</w:t>
      </w:r>
    </w:p>
    <w:p>
      <w:pPr>
        <w:numPr>
          <w:ilvl w:val="0"/>
          <w:numId w:val="1001"/>
        </w:numPr>
        <w:pStyle w:val="Compact"/>
      </w:pPr>
      <w:r>
        <w:t xml:space="preserve">The</w:t>
      </w:r>
      <w:r>
        <w:t xml:space="preserve"> </w:t>
      </w:r>
      <w:r>
        <w:t xml:space="preserve">Mathematician</w:t>
      </w:r>
      <w:r>
        <w:t xml:space="preserve"> </w:t>
      </w:r>
      <w:r>
        <w:t xml:space="preserve">shall perform all services with professional diligence, adhering to the highest standards of mathematical rigor and academic integrity. All deliverables must be submitted to IPARJ for review within the timelines specified in this</w:t>
      </w:r>
      <w:r>
        <w:t xml:space="preserve"> </w:t>
      </w:r>
      <w:r>
        <w:t xml:space="preserve">Purchase Order</w:t>
      </w:r>
      <w:r>
        <w:t xml:space="preserve">.</w:t>
      </w:r>
    </w:p>
    <w:p>
      <w:pPr>
        <w:numPr>
          <w:ilvl w:val="0"/>
          <w:numId w:val="1001"/>
        </w:numPr>
        <w:pStyle w:val="Compact"/>
      </w:pPr>
      <w:r>
        <w:t xml:space="preserve">Payment shall be made in Brazilian Reais (BRL) via bank transfer to the account designated by the</w:t>
      </w:r>
      <w:r>
        <w:t xml:space="preserve"> </w:t>
      </w:r>
      <w:r>
        <w:t xml:space="preserve">Mathematician</w:t>
      </w:r>
      <w:r>
        <w:t xml:space="preserve">, within thirty (30) calendar days of receipt of an approved invoice. Late payments shall accrue interest at the rate of 1% per month, as stipulated under Brazilian commercial law.</w:t>
      </w:r>
    </w:p>
    <w:p>
      <w:pPr>
        <w:numPr>
          <w:ilvl w:val="0"/>
          <w:numId w:val="1001"/>
        </w:numPr>
        <w:pStyle w:val="Compact"/>
      </w:pPr>
      <w:r>
        <w:t xml:space="preserve">All intellectual property, mathematical models, proofs, and documentation produced under this</w:t>
      </w:r>
      <w:r>
        <w:t xml:space="preserve"> </w:t>
      </w:r>
      <w:r>
        <w:t xml:space="preserve">Purchase Order</w:t>
      </w:r>
      <w:r>
        <w:t xml:space="preserve"> </w:t>
      </w:r>
      <w:r>
        <w:t xml:space="preserve">shall be the exclusive property of IPARJ, unless otherwise agreed in writing. The</w:t>
      </w:r>
      <w:r>
        <w:t xml:space="preserve"> </w:t>
      </w:r>
      <w:r>
        <w:t xml:space="preserve">Mathematician</w:t>
      </w:r>
      <w:r>
        <w:t xml:space="preserve"> </w:t>
      </w:r>
      <w:r>
        <w:t xml:space="preserve">retains the right to reference the work in academic publications with prior written consent from the Buyer.</w:t>
      </w:r>
    </w:p>
    <w:p>
      <w:pPr>
        <w:numPr>
          <w:ilvl w:val="0"/>
          <w:numId w:val="1001"/>
        </w:numPr>
        <w:pStyle w:val="Compact"/>
      </w:pPr>
      <w:r>
        <w:t xml:space="preserve">The</w:t>
      </w:r>
      <w:r>
        <w:t xml:space="preserve"> </w:t>
      </w:r>
      <w:r>
        <w:t xml:space="preserve">Mathematician</w:t>
      </w:r>
      <w:r>
        <w:t xml:space="preserve"> </w:t>
      </w:r>
      <w:r>
        <w:t xml:space="preserve">is required to maintain a valid professional registration and shall comply with all data protection regulations, including the Brazilian General Data Protection Law (LGPD — Lei nº 13.709/2018), particularly when handling sensitive environmental data collected in</w:t>
      </w:r>
      <w:r>
        <w:t xml:space="preserve"> </w:t>
      </w:r>
      <w:r>
        <w:t xml:space="preserve">Brazil Rio de Janeiro</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the city of Rio de Janeiro, Brazil, in accordance with the rules of the Brazilian Arbitration Association (CAB).</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of both parties. No oral modifications shall be considered valid.</w:t>
      </w:r>
    </w:p>
    <w:p>
      <w:pPr>
        <w:numPr>
          <w:ilvl w:val="0"/>
          <w:numId w:val="1001"/>
        </w:numPr>
        <w:pStyle w:val="Compact"/>
      </w:pPr>
      <w:r>
        <w:t xml:space="preserve">The</w:t>
      </w:r>
      <w:r>
        <w:t xml:space="preserve"> </w:t>
      </w:r>
      <w:r>
        <w:t xml:space="preserve">Mathematician</w:t>
      </w:r>
      <w:r>
        <w:t xml:space="preserve"> </w:t>
      </w:r>
      <w:r>
        <w:t xml:space="preserve">shall not subcontract any portion of the work described in this</w:t>
      </w:r>
      <w:r>
        <w:t xml:space="preserve"> </w:t>
      </w:r>
      <w:r>
        <w:t xml:space="preserve">Purchase Order</w:t>
      </w:r>
      <w:r>
        <w:t xml:space="preserve"> </w:t>
      </w:r>
      <w:r>
        <w:t xml:space="preserve">without prior written authorization from IPARJ.</w:t>
      </w:r>
    </w:p>
    <w:p>
      <w:pPr>
        <w:numPr>
          <w:ilvl w:val="0"/>
          <w:numId w:val="1001"/>
        </w:numPr>
        <w:pStyle w:val="Compact"/>
      </w:pPr>
      <w:r>
        <w:t xml:space="preserve">Force majeure events, including but not limited to natural disasters affecting the Rio de Janeiro, Brazil region, shall suspend obligations under this</w:t>
      </w:r>
      <w:r>
        <w:t xml:space="preserve"> </w:t>
      </w:r>
      <w:r>
        <w:t xml:space="preserve">Purchase Order</w:t>
      </w:r>
      <w:r>
        <w:t xml:space="preserve"> </w:t>
      </w:r>
      <w:r>
        <w:t xml:space="preserve">for the duration of the event, with written notice provided within five (5) business days.</w:t>
      </w:r>
    </w:p>
    <w:p>
      <w:pPr>
        <w:pStyle w:val="FirstParagraph"/>
      </w:pPr>
      <w:r>
        <w:t xml:space="preserve">Acceptance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Mathematician</w:t>
      </w:r>
      <w:r>
        <w:t xml:space="preserve"> </w:t>
      </w:r>
      <w:r>
        <w:t xml:space="preserve">in the city of</w:t>
      </w:r>
      <w:r>
        <w:t xml:space="preserve"> </w:t>
      </w:r>
      <w:r>
        <w:t xml:space="preserve">Brazil Rio de Janeiro</w:t>
      </w:r>
      <w:r>
        <w:t xml:space="preserve">.</w:t>
      </w:r>
    </w:p>
    <w:p>
      <w:pPr>
        <w:pStyle w:val="BodyText"/>
      </w:pPr>
      <w:r>
        <w:rPr>
          <w:bCs/>
          <w:b/>
        </w:rPr>
        <w:t xml:space="preserve">For the Buyer (IPARJ)</w:t>
      </w:r>
      <w:r>
        <w:br/>
      </w:r>
      <w:r>
        <w:t xml:space="preserve">Name: Prof. Carlos Menezes</w:t>
      </w:r>
      <w:r>
        <w:br/>
      </w:r>
      <w:r>
        <w:t xml:space="preserve">Title: Director of Procurement</w:t>
      </w:r>
      <w:r>
        <w:br/>
      </w:r>
      <w:r>
        <w:t xml:space="preserve">Date: _______________</w:t>
      </w:r>
    </w:p>
    <w:p>
      <w:pPr>
        <w:pStyle w:val="BodyText"/>
      </w:pPr>
      <w:r>
        <w:rPr>
          <w:bCs/>
          <w:b/>
        </w:rPr>
        <w:t xml:space="preserve">For the Supplier (Mathematician)</w:t>
      </w:r>
      <w:r>
        <w:br/>
      </w:r>
      <w:r>
        <w:t xml:space="preserve">Name: Dr. Helena Vasconcelos</w:t>
      </w:r>
      <w:r>
        <w:br/>
      </w:r>
      <w:r>
        <w:t xml:space="preserve">Title: Independent Mathematician</w:t>
      </w:r>
      <w:r>
        <w:br/>
      </w:r>
      <w:r>
        <w:t xml:space="preserve">Date: _______________</w:t>
      </w:r>
    </w:p>
    <w:p>
      <w:pPr>
        <w:pStyle w:val="BodyText"/>
      </w:pPr>
      <w:r>
        <w:t xml:space="preserve">This Purchase Order (PO-RJ-2025-04782) was issued in Rio de Janeiro, Brazil. It is valid for a period of ninety (90) days from the date of issue. For any inquiries regarding this Purchase Order or the Mathematician engagement, please contact the Procurement Department at IPARJ, Av. Atlântica, 2500, Copacabana, Rio de Janeiro, RJ, Brazil.</w:t>
      </w:r>
    </w:p>
    <w:p>
      <w:pPr>
        <w:pStyle w:val="BodyText"/>
      </w:pPr>
      <w:r>
        <w:t xml:space="preserve">Document Reference: PO-RJ-2025-04782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Rio de Janeiro, Brazil</dc:title>
  <dc:creator/>
  <dc:language>en</dc:language>
  <cp:keywords/>
  <dcterms:created xsi:type="dcterms:W3CDTF">2026-10-10T04:11:05Z</dcterms:created>
  <dcterms:modified xsi:type="dcterms:W3CDTF">2026-10-10T04:11:05Z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