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Germany</w:t>
      </w:r>
      <w:r>
        <w:t xml:space="preserve"> </w:t>
      </w:r>
      <w:r>
        <w:t xml:space="preserve">Munich</w:t>
      </w:r>
    </w:p>
    <w:bookmarkStart w:id="27" w:name="purchase-order"/>
    <w:p>
      <w:pPr>
        <w:pStyle w:val="Heading1"/>
      </w:pPr>
      <w:r>
        <w:t xml:space="preserve">PURCHASE ORDER</w:t>
      </w:r>
    </w:p>
    <w:p>
      <w:pPr>
        <w:pStyle w:val="FirstParagraph"/>
      </w:pPr>
      <w:r>
        <w:t xml:space="preserve">Professional Engagement of a Mathematician — Germany Munich</w:t>
      </w:r>
    </w:p>
    <w:p>
      <w:pPr>
        <w:pStyle w:val="BodyText"/>
      </w:pPr>
      <w:r>
        <w:rPr>
          <w:bCs/>
          <w:b/>
        </w:rPr>
        <w:t xml:space="preserve">Purchase Order No.:</w:t>
      </w:r>
      <w:r>
        <w:t xml:space="preserve"> </w:t>
      </w:r>
      <w:r>
        <w:t xml:space="preserve">PO-2025-MUC-MATH-0472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t xml:space="preserve">CONFIDENTIAL</w:t>
      </w:r>
    </w:p>
    <w:p>
      <w:pPr>
        <w:pStyle w:val="BodyText"/>
      </w:pPr>
      <w:r>
        <w:rPr>
          <w:bCs/>
          <w:b/>
        </w:rPr>
        <w:t xml:space="preserve">Location of Performance:</w:t>
      </w:r>
      <w:r>
        <w:t xml:space="preserve"> </w:t>
      </w:r>
      <w:r>
        <w:t xml:space="preserve">Germany Munich</w:t>
      </w:r>
    </w:p>
    <w:p>
      <w:pPr>
        <w:pStyle w:val="BodyText"/>
      </w:pPr>
      <w:r>
        <w:rPr>
          <w:bCs/>
          <w:b/>
        </w:rPr>
        <w:t xml:space="preserve">Currency:</w:t>
      </w:r>
      <w:r>
        <w:t xml:space="preserve"> </w:t>
      </w:r>
      <w:r>
        <w:t xml:space="preserve">EUR (€)</w:t>
      </w:r>
    </w:p>
    <w:bookmarkStart w:id="22" w:name="parties-to-this-purchase-order"/>
    <w:p>
      <w:pPr>
        <w:pStyle w:val="Heading2"/>
      </w:pPr>
      <w:r>
        <w:t xml:space="preserve">1. Parties to This Purchase Order</w:t>
      </w:r>
    </w:p>
    <w:bookmarkStart w:id="20" w:name="purchasing-entity-buyer"/>
    <w:p>
      <w:pPr>
        <w:pStyle w:val="Heading3"/>
      </w:pPr>
      <w:r>
        <w:t xml:space="preserve">1.1 Purchasing Entity (Buyer)</w:t>
      </w:r>
    </w:p>
    <w:p>
      <w:pPr>
        <w:pStyle w:val="FirstParagraph"/>
      </w:pPr>
      <w:r>
        <w:rPr>
          <w:bCs/>
          <w:b/>
        </w:rPr>
        <w:t xml:space="preserve">Company:</w:t>
      </w:r>
      <w:r>
        <w:t xml:space="preserve"> </w:t>
      </w:r>
      <w:r>
        <w:t xml:space="preserve">Bavarian Applied Sciences Institute GmbH</w:t>
      </w:r>
    </w:p>
    <w:p>
      <w:pPr>
        <w:pStyle w:val="BodyText"/>
      </w:pPr>
      <w:r>
        <w:rPr>
          <w:bCs/>
          <w:b/>
        </w:rPr>
        <w:t xml:space="preserve">Address:</w:t>
      </w:r>
      <w:r>
        <w:t xml:space="preserve"> </w:t>
      </w:r>
      <w:r>
        <w:t xml:space="preserve">Leopoldstraße 124, 80802 Munich, Germany</w:t>
      </w:r>
    </w:p>
    <w:p>
      <w:pPr>
        <w:pStyle w:val="BodyText"/>
      </w:pPr>
      <w:r>
        <w:rPr>
          <w:bCs/>
          <w:b/>
        </w:rPr>
        <w:t xml:space="preserve">VAT ID:</w:t>
      </w:r>
      <w:r>
        <w:t xml:space="preserve"> </w:t>
      </w:r>
      <w:r>
        <w:t xml:space="preserve">DE 318 456 721</w:t>
      </w:r>
    </w:p>
    <w:p>
      <w:pPr>
        <w:pStyle w:val="BodyText"/>
      </w:pPr>
      <w:r>
        <w:rPr>
          <w:bCs/>
          <w:b/>
        </w:rPr>
        <w:t xml:space="preserve">Contact Person:</w:t>
      </w:r>
      <w:r>
        <w:t xml:space="preserve"> </w:t>
      </w:r>
      <w:r>
        <w:t xml:space="preserve">Dr. Heinrich Vogel, Head of Procurement</w:t>
      </w:r>
    </w:p>
    <w:p>
      <w:pPr>
        <w:pStyle w:val="BodyText"/>
      </w:pPr>
      <w:r>
        <w:rPr>
          <w:bCs/>
          <w:b/>
        </w:rPr>
        <w:t xml:space="preserve">Email:</w:t>
      </w:r>
      <w:r>
        <w:t xml:space="preserve"> </w:t>
      </w:r>
      <w:r>
        <w:t xml:space="preserve">h.vogel@bavarian-applied-sciences.de</w:t>
      </w:r>
    </w:p>
    <w:p>
      <w:pPr>
        <w:pStyle w:val="BodyText"/>
      </w:pPr>
      <w:r>
        <w:rPr>
          <w:bCs/>
          <w:b/>
        </w:rPr>
        <w:t xml:space="preserve">Phone:</w:t>
      </w:r>
      <w:r>
        <w:t xml:space="preserve"> </w:t>
      </w:r>
      <w:r>
        <w:t xml:space="preserve">+49 89 5550 2210</w:t>
      </w:r>
    </w:p>
    <w:bookmarkEnd w:id="20"/>
    <w:bookmarkStart w:id="21" w:name="supplier-service-provider-seller"/>
    <w:p>
      <w:pPr>
        <w:pStyle w:val="Heading3"/>
      </w:pPr>
      <w:r>
        <w:t xml:space="preserve">1.2 Supplier / Service Provider (Seller)</w:t>
      </w:r>
    </w:p>
    <w:p>
      <w:pPr>
        <w:pStyle w:val="FirstParagraph"/>
      </w:pPr>
      <w:r>
        <w:rPr>
          <w:bCs/>
          <w:b/>
        </w:rPr>
        <w:t xml:space="preserve">Company:</w:t>
      </w:r>
      <w:r>
        <w:t xml:space="preserve"> </w:t>
      </w:r>
      <w:r>
        <w:t xml:space="preserve">Munich Mathematical Consulting &amp; Research Partners UG (haftungsbeschränkt)</w:t>
      </w:r>
    </w:p>
    <w:p>
      <w:pPr>
        <w:pStyle w:val="BodyText"/>
      </w:pPr>
      <w:r>
        <w:rPr>
          <w:bCs/>
          <w:b/>
        </w:rPr>
        <w:t xml:space="preserve">Address:</w:t>
      </w:r>
      <w:r>
        <w:t xml:space="preserve"> </w:t>
      </w:r>
      <w:r>
        <w:t xml:space="preserve">Max-Joseph-Platz 8, 80539 Munich, Germany</w:t>
      </w:r>
    </w:p>
    <w:p>
      <w:pPr>
        <w:pStyle w:val="BodyText"/>
      </w:pPr>
      <w:r>
        <w:rPr>
          <w:bCs/>
          <w:b/>
        </w:rPr>
        <w:t xml:space="preserve">VAT ID:</w:t>
      </w:r>
      <w:r>
        <w:t xml:space="preserve"> </w:t>
      </w:r>
      <w:r>
        <w:t xml:space="preserve">DE 297 883 415</w:t>
      </w:r>
    </w:p>
    <w:p>
      <w:pPr>
        <w:pStyle w:val="BodyText"/>
      </w:pPr>
      <w:r>
        <w:rPr>
          <w:bCs/>
          <w:b/>
        </w:rPr>
        <w:t xml:space="preserve">Contact Person:</w:t>
      </w:r>
      <w:r>
        <w:t xml:space="preserve"> </w:t>
      </w:r>
      <w:r>
        <w:t xml:space="preserve">Prof. Dr. Anneliese Brandt, Managing Director</w:t>
      </w:r>
    </w:p>
    <w:p>
      <w:pPr>
        <w:pStyle w:val="BodyText"/>
      </w:pPr>
      <w:r>
        <w:rPr>
          <w:bCs/>
          <w:b/>
        </w:rPr>
        <w:t xml:space="preserve">Email:</w:t>
      </w:r>
      <w:r>
        <w:t xml:space="preserve"> </w:t>
      </w:r>
      <w:r>
        <w:t xml:space="preserve">a.brandt@munich-math-partners.de</w:t>
      </w:r>
    </w:p>
    <w:p>
      <w:pPr>
        <w:pStyle w:val="BodyText"/>
      </w:pPr>
      <w:r>
        <w:rPr>
          <w:bCs/>
          <w:b/>
        </w:rPr>
        <w:t xml:space="preserve">Phone:</w:t>
      </w:r>
      <w:r>
        <w:t xml:space="preserve"> </w:t>
      </w:r>
      <w:r>
        <w:t xml:space="preserve">+49 89 5550 7743</w:t>
      </w:r>
    </w:p>
    <w:bookmarkEnd w:id="21"/>
    <w:bookmarkEnd w:id="22"/>
    <w:bookmarkStart w:id="23" w:name="description-of-goods-and-services"/>
    <w:p>
      <w:pPr>
        <w:pStyle w:val="Heading2"/>
      </w:pPr>
      <w:r>
        <w:t xml:space="preserve">2. Description of Goods and Services</w:t>
      </w:r>
    </w:p>
    <w:p>
      <w:pPr>
        <w:pStyle w:val="FirstParagraph"/>
      </w:pPr>
      <w:r>
        <w:t xml:space="preserve">This Purchase Order is issued by the Bavarian Applied Sciences Institute GmbH for the professional engagement of a</w:t>
      </w:r>
      <w:r>
        <w:t xml:space="preserve"> </w:t>
      </w:r>
      <w:r>
        <w:rPr>
          <w:bCs/>
          <w:b/>
        </w:rPr>
        <w:t xml:space="preserve">Mathematician</w:t>
      </w:r>
      <w:r>
        <w:t xml:space="preserve"> </w:t>
      </w:r>
      <w:r>
        <w:t xml:space="preserve">to provide advanced analytical, modelling, and research support services. The Mathematician shall be physically present and perform all duties within the jurisdiction of</w:t>
      </w:r>
      <w:r>
        <w:t xml:space="preserve"> </w:t>
      </w:r>
      <w:r>
        <w:rPr>
          <w:bCs/>
          <w:b/>
        </w:rPr>
        <w:t xml:space="preserve">Germany Munich</w:t>
      </w:r>
      <w:r>
        <w:t xml:space="preserve">, specifically at the Buyer's premises located at Leopoldstraße 124, 80802 Munich, Germany, unless otherwise agreed in writing.</w:t>
      </w:r>
    </w:p>
    <w:p>
      <w:pPr>
        <w:pStyle w:val="BodyText"/>
      </w:pPr>
      <w:r>
        <w:t xml:space="preserve">The Mathematician engaged under this Purchase Order shall possess a minimum of a Doctorate (Ph.D.) in Mathematics or a closely related quantitative discipline, with a demonstrated track record of no fewer than eight (8) years of professional experience in applied mathematics, numerical analysis, stochastic modelling, or computational mathematics. The Mathematician must be legally authorised to work in Germany and shall comply with all applicable German labour regulations, data protection laws (GDPR), and institutional policies of the Buyer.</w:t>
      </w:r>
    </w:p>
    <w:bookmarkEnd w:id="23"/>
    <w:bookmarkStart w:id="24"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Engagement of Senior Mathematician for advanced numerical modelling and algorithmic design (on-site, Germany Munich)</w:t>
            </w:r>
          </w:p>
        </w:tc>
        <w:tc>
          <w:tcPr/>
          <w:p>
            <w:pPr>
              <w:pStyle w:val="Compact"/>
              <w:jc w:val="left"/>
            </w:pPr>
            <w:r>
              <w:t xml:space="preserve">120 working days</w:t>
            </w:r>
          </w:p>
        </w:tc>
        <w:tc>
          <w:tcPr/>
          <w:p>
            <w:pPr>
              <w:pStyle w:val="Compact"/>
              <w:jc w:val="left"/>
            </w:pPr>
            <w:r>
              <w:t xml:space="preserve">€ 185.00 / day</w:t>
            </w:r>
          </w:p>
        </w:tc>
        <w:tc>
          <w:tcPr/>
          <w:p>
            <w:pPr>
              <w:pStyle w:val="Compact"/>
              <w:jc w:val="left"/>
            </w:pPr>
            <w:r>
              <w:t xml:space="preserve">€ 22,200.00</w:t>
            </w:r>
          </w:p>
        </w:tc>
      </w:tr>
      <w:tr>
        <w:tc>
          <w:tcPr/>
          <w:p>
            <w:pPr>
              <w:pStyle w:val="Compact"/>
              <w:jc w:val="left"/>
            </w:pPr>
            <w:r>
              <w:t xml:space="preserve">02</w:t>
            </w:r>
          </w:p>
        </w:tc>
        <w:tc>
          <w:tcPr/>
          <w:p>
            <w:pPr>
              <w:pStyle w:val="Compact"/>
              <w:jc w:val="left"/>
            </w:pPr>
            <w:r>
              <w:t xml:space="preserve">Mathematician-led research consultation and peer review of stochastic differential equation frameworks</w:t>
            </w:r>
          </w:p>
        </w:tc>
        <w:tc>
          <w:tcPr/>
          <w:p>
            <w:pPr>
              <w:pStyle w:val="Compact"/>
              <w:jc w:val="left"/>
            </w:pPr>
            <w:r>
              <w:t xml:space="preserve">40 hours</w:t>
            </w:r>
          </w:p>
        </w:tc>
        <w:tc>
          <w:tcPr/>
          <w:p>
            <w:pPr>
              <w:pStyle w:val="Compact"/>
              <w:jc w:val="left"/>
            </w:pPr>
            <w:r>
              <w:t xml:space="preserve">€ 150.00 / hour</w:t>
            </w:r>
          </w:p>
        </w:tc>
        <w:tc>
          <w:tcPr/>
          <w:p>
            <w:pPr>
              <w:pStyle w:val="Compact"/>
              <w:jc w:val="left"/>
            </w:pPr>
            <w:r>
              <w:t xml:space="preserve">€ 6,000.00</w:t>
            </w:r>
          </w:p>
        </w:tc>
      </w:tr>
      <w:tr>
        <w:tc>
          <w:tcPr/>
          <w:p>
            <w:pPr>
              <w:pStyle w:val="Compact"/>
              <w:jc w:val="left"/>
            </w:pPr>
            <w:r>
              <w:t xml:space="preserve">03</w:t>
            </w:r>
          </w:p>
        </w:tc>
        <w:tc>
          <w:tcPr/>
          <w:p>
            <w:pPr>
              <w:pStyle w:val="Compact"/>
              <w:jc w:val="left"/>
            </w:pPr>
            <w:r>
              <w:t xml:space="preserve">Preparation and delivery of two (2) technical white papers authored by the Mathematician for institutional publication</w:t>
            </w:r>
          </w:p>
        </w:tc>
        <w:tc>
          <w:tcPr/>
          <w:p>
            <w:pPr>
              <w:pStyle w:val="Compact"/>
              <w:jc w:val="left"/>
            </w:pPr>
            <w:r>
              <w:t xml:space="preserve">2 deliverables</w:t>
            </w:r>
          </w:p>
        </w:tc>
        <w:tc>
          <w:tcPr/>
          <w:p>
            <w:pPr>
              <w:pStyle w:val="Compact"/>
              <w:jc w:val="left"/>
            </w:pPr>
            <w:r>
              <w:t xml:space="preserve">€ 4,500.00 / paper</w:t>
            </w:r>
          </w:p>
        </w:tc>
        <w:tc>
          <w:tcPr/>
          <w:p>
            <w:pPr>
              <w:pStyle w:val="Compact"/>
              <w:jc w:val="left"/>
            </w:pPr>
            <w:r>
              <w:t xml:space="preserve">€ 9,000.00</w:t>
            </w:r>
          </w:p>
        </w:tc>
      </w:tr>
      <w:tr>
        <w:tc>
          <w:tcPr/>
          <w:p>
            <w:pPr>
              <w:pStyle w:val="Compact"/>
              <w:jc w:val="left"/>
            </w:pPr>
            <w:r>
              <w:t xml:space="preserve">04</w:t>
            </w:r>
          </w:p>
        </w:tc>
        <w:tc>
          <w:tcPr/>
          <w:p>
            <w:pPr>
              <w:pStyle w:val="Compact"/>
              <w:jc w:val="left"/>
            </w:pPr>
            <w:r>
              <w:t xml:space="preserve">Mathematician training and knowledge-transfer workshops for internal research staff (Germany Munich campus)</w:t>
            </w:r>
          </w:p>
        </w:tc>
        <w:tc>
          <w:tcPr/>
          <w:p>
            <w:pPr>
              <w:pStyle w:val="Compact"/>
              <w:jc w:val="left"/>
            </w:pPr>
            <w:r>
              <w:t xml:space="preserve">6 sessions × 4 hours</w:t>
            </w:r>
          </w:p>
        </w:tc>
        <w:tc>
          <w:tcPr/>
          <w:p>
            <w:pPr>
              <w:pStyle w:val="Compact"/>
              <w:jc w:val="left"/>
            </w:pPr>
            <w:r>
              <w:t xml:space="preserve">€ 1,200.00 / session</w:t>
            </w:r>
          </w:p>
        </w:tc>
        <w:tc>
          <w:tcPr/>
          <w:p>
            <w:pPr>
              <w:pStyle w:val="Compact"/>
              <w:jc w:val="left"/>
            </w:pPr>
            <w:r>
              <w:t xml:space="preserve">€ 7,200.00</w:t>
            </w:r>
          </w:p>
        </w:tc>
      </w:tr>
      <w:tr>
        <w:tc>
          <w:tcPr/>
          <w:p>
            <w:pPr>
              <w:pStyle w:val="Compact"/>
              <w:jc w:val="left"/>
            </w:pPr>
            <w:r>
              <w:t xml:space="preserve">05</w:t>
            </w:r>
          </w:p>
        </w:tc>
        <w:tc>
          <w:tcPr/>
          <w:p>
            <w:pPr>
              <w:pStyle w:val="Compact"/>
              <w:jc w:val="left"/>
            </w:pPr>
            <w:r>
              <w:t xml:space="preserve">Travel, accommodation, and per diem allowance for the Mathematician within Germany Munich metropolitan area</w:t>
            </w:r>
          </w:p>
        </w:tc>
        <w:tc>
          <w:tcPr/>
          <w:p>
            <w:pPr>
              <w:pStyle w:val="Compact"/>
              <w:jc w:val="left"/>
            </w:pPr>
            <w:r>
              <w:t xml:space="preserve">120 days</w:t>
            </w:r>
          </w:p>
        </w:tc>
        <w:tc>
          <w:tcPr/>
          <w:p>
            <w:pPr>
              <w:pStyle w:val="Compact"/>
              <w:jc w:val="left"/>
            </w:pPr>
            <w:r>
              <w:t xml:space="preserve">€ 45.00 / day</w:t>
            </w:r>
          </w:p>
        </w:tc>
        <w:tc>
          <w:tcPr/>
          <w:p>
            <w:pPr>
              <w:pStyle w:val="Compact"/>
              <w:jc w:val="left"/>
            </w:pPr>
            <w:r>
              <w:t xml:space="preserve">€ 5,400.00</w:t>
            </w:r>
          </w:p>
        </w:tc>
      </w:tr>
      <w:tr>
        <w:tc>
          <w:tcPr>
            <w:gridSpan w:val="4"/>
          </w:tcPr>
          <w:p>
            <w:pPr>
              <w:pStyle w:val="Compact"/>
              <w:jc w:val="left"/>
            </w:pPr>
            <w:r>
              <w:rPr>
                <w:bCs/>
                <w:b/>
              </w:rPr>
              <w:t xml:space="preserve">Subtotal</w:t>
            </w:r>
          </w:p>
        </w:tc>
        <w:tc>
          <w:tcPr/>
          <w:p>
            <w:pPr>
              <w:pStyle w:val="Compact"/>
              <w:jc w:val="left"/>
            </w:pPr>
            <w:r>
              <w:rPr>
                <w:bCs/>
                <w:b/>
              </w:rPr>
              <w:t xml:space="preserve">€ 49,800.00</w:t>
            </w:r>
          </w:p>
        </w:tc>
      </w:tr>
      <w:tr>
        <w:tc>
          <w:tcPr>
            <w:gridSpan w:val="4"/>
          </w:tcPr>
          <w:p>
            <w:pPr>
              <w:pStyle w:val="Compact"/>
              <w:jc w:val="left"/>
            </w:pPr>
            <w:r>
              <w:rPr>
                <w:bCs/>
                <w:b/>
              </w:rPr>
              <w:t xml:space="preserve">VAT (19% – Germany)</w:t>
            </w:r>
          </w:p>
        </w:tc>
        <w:tc>
          <w:tcPr/>
          <w:p>
            <w:pPr>
              <w:pStyle w:val="Compact"/>
              <w:jc w:val="left"/>
            </w:pPr>
            <w:r>
              <w:rPr>
                <w:bCs/>
                <w:b/>
              </w:rPr>
              <w:t xml:space="preserve">€ 9,462.00</w:t>
            </w:r>
          </w:p>
        </w:tc>
      </w:tr>
      <w:tr>
        <w:tc>
          <w:tcPr>
            <w:gridSpan w:val="4"/>
          </w:tcPr>
          <w:p>
            <w:pPr>
              <w:pStyle w:val="Compact"/>
              <w:jc w:val="left"/>
            </w:pPr>
            <w:r>
              <w:rPr>
                <w:bCs/>
                <w:b/>
              </w:rPr>
              <w:t xml:space="preserve">Total Amount Due (EUR)</w:t>
            </w:r>
          </w:p>
        </w:tc>
        <w:tc>
          <w:tcPr/>
          <w:p>
            <w:pPr>
              <w:pStyle w:val="Compact"/>
              <w:jc w:val="left"/>
            </w:pPr>
            <w:r>
              <w:rPr>
                <w:bCs/>
                <w:b/>
              </w:rPr>
              <w:t xml:space="preserve">€ 59,262.00</w:t>
            </w:r>
          </w:p>
        </w:tc>
      </w:tr>
    </w:tbl>
    <w:bookmarkEnd w:id="24"/>
    <w:bookmarkStart w:id="25" w:name="Xde1b1aa910af0d218dd23eb59edb0f3a99f22fc"/>
    <w:p>
      <w:pPr>
        <w:pStyle w:val="Heading2"/>
      </w:pPr>
      <w:r>
        <w:t xml:space="preserve">4. Terms and Conditions of This Purchase Order</w:t>
      </w:r>
    </w:p>
    <w:p>
      <w:pPr>
        <w:pStyle w:val="FirstParagraph"/>
      </w:pPr>
      <w:r>
        <w:rPr>
          <w:bCs/>
          <w:b/>
        </w:rPr>
        <w:t xml:space="preserve">4.1 Scope of Work.</w:t>
      </w:r>
      <w:r>
        <w:t xml:space="preserve"> </w:t>
      </w:r>
      <w:r>
        <w:t xml:space="preserve">The Mathematician shall perform all tasks described in Section 3 at the Buyer's facility in Germany Munich. The Mathematician is expected to produce original, high-quality mathematical work, including but not limited to the derivation of proofs, the development of numerical solvers, the formulation of statistical models, and the critical evaluation of existing mathematical literature relevant to the Buyer's research programmes.</w:t>
      </w:r>
    </w:p>
    <w:p>
      <w:pPr>
        <w:pStyle w:val="BodyText"/>
      </w:pPr>
      <w:r>
        <w:rPr>
          <w:bCs/>
          <w:b/>
        </w:rPr>
        <w:t xml:space="preserve">4.2 Payment Terms.</w:t>
      </w:r>
      <w:r>
        <w:t xml:space="preserve"> </w:t>
      </w:r>
      <w:r>
        <w:t xml:space="preserve">Payment for this Purchase Order shall be made within thirty (30) calendar days of receipt of a valid invoice from the Supplier. Invoices must reference Purchase Order number PO-2025-MUC-MATH-0472 and shall be submitted to the Buyer's accounts payable department in Munich, Germany. Payment shall be executed via SEPA bank transfer to the account designated by the Supplier.</w:t>
      </w:r>
    </w:p>
    <w:p>
      <w:pPr>
        <w:pStyle w:val="BodyText"/>
      </w:pPr>
      <w:r>
        <w:rPr>
          <w:bCs/>
          <w:b/>
        </w:rPr>
        <w:t xml:space="preserve">4.3 Performance and Delivery.</w:t>
      </w:r>
      <w:r>
        <w:t xml:space="preserve"> </w:t>
      </w:r>
      <w:r>
        <w:t xml:space="preserve">All deliverables, including white papers, model documentation, and workshop materials, must be submitted to the Buyer's project management office in Germany Munich no later than the dates specified in the attached project timeline (Annex A). Failure to meet delivery milestones may result in a penalty of 1.5% of the affected line-item value per calendar day of delay, capped at 10% of the total Purchase Order value.</w:t>
      </w:r>
    </w:p>
    <w:p>
      <w:pPr>
        <w:pStyle w:val="BodyText"/>
      </w:pPr>
      <w:r>
        <w:rPr>
          <w:bCs/>
          <w:b/>
        </w:rPr>
        <w:t xml:space="preserve">4.4 Intellectual Property.</w:t>
      </w:r>
      <w:r>
        <w:t xml:space="preserve"> </w:t>
      </w:r>
      <w:r>
        <w:t xml:space="preserve">All mathematical work, proofs, algorithms, code, and documentation produced by the Mathematician in the course of fulfilling this Purchase Order shall be the exclusive intellectual property of the Bavarian Applied Sciences Institute GmbH. The Mathematician hereby assigns all rights, titles, and interests in such work to the Buyer upon creation. The Supplier warrants that the Mathematician's work shall be original and shall not infringe upon any third-party intellectual property rights.</w:t>
      </w:r>
    </w:p>
    <w:p>
      <w:pPr>
        <w:pStyle w:val="BodyText"/>
      </w:pPr>
      <w:r>
        <w:rPr>
          <w:bCs/>
          <w:b/>
        </w:rPr>
        <w:t xml:space="preserve">4.5 Confidentiality and Data Protection.</w:t>
      </w:r>
      <w:r>
        <w:t xml:space="preserve"> </w:t>
      </w:r>
      <w:r>
        <w:t xml:space="preserve">The Mathematician shall be bound by a strict non-disclosure agreement (NDA) covering all proprietary data, research findings, and internal communications encountered during the engagement in Germany Munich. All personal data processed in connection with this Purchase Order shall be handled in full compliance with the European General Data Protection Regulation (GDPR) and the German Federal Data Protection Act (BDSG).</w:t>
      </w:r>
    </w:p>
    <w:p>
      <w:pPr>
        <w:pStyle w:val="BodyText"/>
      </w:pPr>
      <w:r>
        <w:rPr>
          <w:bCs/>
          <w:b/>
        </w:rPr>
        <w:t xml:space="preserve">4.6 Termination.</w:t>
      </w:r>
      <w:r>
        <w:t xml:space="preserve"> </w:t>
      </w:r>
      <w:r>
        <w:t xml:space="preserve">Either party may terminate this Purchase Order with a written notice period of fourteen (14) calendar days. In the event of termination, the Buyer shall pay for all services rendered and deliverables accepted up to the effective date of termination. The Supplier shall ensure the Mathematician's orderly handover of all work-in-progress materials.</w:t>
      </w:r>
    </w:p>
    <w:p>
      <w:pPr>
        <w:pStyle w:val="BodyText"/>
      </w:pPr>
      <w:r>
        <w:rPr>
          <w:bCs/>
          <w:b/>
        </w:rPr>
        <w:t xml:space="preserve">4.7 Governing Law and Jurisdiction.</w:t>
      </w:r>
      <w:r>
        <w:t xml:space="preserve"> </w:t>
      </w:r>
      <w:r>
        <w:t xml:space="preserve">This Purchase Order shall be governed by and construed in accordance with the laws of the Federal Republic of Germany. Any disputes arising from or in connection with this Purchase Order shall be subject to the exclusive jurisdiction of the competent courts in Munich, Germany.</w:t>
      </w:r>
    </w:p>
    <w:p>
      <w:pPr>
        <w:pStyle w:val="BodyText"/>
      </w:pPr>
      <w:r>
        <w:rPr>
          <w:bCs/>
          <w:b/>
        </w:rPr>
        <w:t xml:space="preserve">4.8 Force Majeure.</w:t>
      </w:r>
      <w:r>
        <w:t xml:space="preserve"> </w:t>
      </w:r>
      <w:r>
        <w:t xml:space="preserve">Neither party shall be liable for failure to perform obligations under this Purchase Order if such failure is caused by events beyond reasonable control, including but not limited to natural disasters, pandemics, or governmental restrictions affecting operations in Germany Munich.</w:t>
      </w:r>
    </w:p>
    <w:bookmarkEnd w:id="25"/>
    <w:bookmarkStart w:id="26" w:name="acceptance-and-authorisation"/>
    <w:p>
      <w:pPr>
        <w:pStyle w:val="Heading2"/>
      </w:pPr>
      <w:r>
        <w:t xml:space="preserve">5. Acceptance and Authorisation</w:t>
      </w:r>
    </w:p>
    <w:p>
      <w:pPr>
        <w:pStyle w:val="FirstParagraph"/>
      </w:pPr>
      <w:r>
        <w:t xml:space="preserve">By signing below, both parties acknowledge and agree to all terms, conditions, and specifications set forth in this Purchase Order. The Supplier confirms that the designated Mathematician meets all qualifications outlined herein and is available to commence work at the Buyer's location in Germany Munich on or before 1 July 2025.</w:t>
      </w:r>
    </w:p>
    <w:p>
      <w:pPr>
        <w:pStyle w:val="BodyText"/>
      </w:pPr>
      <w:r>
        <w:rPr>
          <w:bCs/>
          <w:b/>
        </w:rPr>
        <w:t xml:space="preserve">For the Buyer:</w:t>
      </w:r>
    </w:p>
    <w:p>
      <w:pPr>
        <w:pStyle w:val="BodyText"/>
      </w:pPr>
      <w:r>
        <w:t xml:space="preserve">Bavarian Applied Sciences Institute GmbH</w:t>
      </w:r>
    </w:p>
    <w:p>
      <w:pPr>
        <w:pStyle w:val="BodyText"/>
      </w:pPr>
      <w:r>
        <w:t xml:space="preserve">Dr. Heinrich Vogel</w:t>
      </w:r>
      <w:r>
        <w:br/>
      </w:r>
      <w:r>
        <w:t xml:space="preserve">Head of Procurement</w:t>
      </w:r>
      <w:r>
        <w:br/>
      </w:r>
      <w:r>
        <w:t xml:space="preserve">Date: _______________</w:t>
      </w:r>
    </w:p>
    <w:p>
      <w:pPr>
        <w:pStyle w:val="BodyText"/>
      </w:pPr>
      <w:r>
        <w:rPr>
          <w:bCs/>
          <w:b/>
        </w:rPr>
        <w:t xml:space="preserve">For the Supplier:</w:t>
      </w:r>
    </w:p>
    <w:p>
      <w:pPr>
        <w:pStyle w:val="BodyText"/>
      </w:pPr>
      <w:r>
        <w:t xml:space="preserve">Munich Mathematical Consulting &amp; Research Partners UG</w:t>
      </w:r>
    </w:p>
    <w:p>
      <w:pPr>
        <w:pStyle w:val="BodyText"/>
      </w:pPr>
      <w:r>
        <w:t xml:space="preserve">Prof. Dr. Anneliese Brandt</w:t>
      </w:r>
      <w:r>
        <w:br/>
      </w:r>
      <w:r>
        <w:t xml:space="preserve">Managing Director</w:t>
      </w:r>
      <w:r>
        <w:br/>
      </w:r>
      <w:r>
        <w:t xml:space="preserve">Date: _______________</w:t>
      </w:r>
    </w:p>
    <w:p>
      <w:pPr>
        <w:pStyle w:val="BodyText"/>
      </w:pPr>
      <w:r>
        <w:t xml:space="preserve">— End of Purchase Order PO-2025-MUC-MATH-0472 —</w:t>
      </w:r>
    </w:p>
    <w:p>
      <w:pPr>
        <w:pStyle w:val="BodyText"/>
      </w:pPr>
      <w:r>
        <w:t xml:space="preserve">This document constitutes a binding commercial agreement upon execution by both parties. All references to "Germany Munich" denote the city of Munich, Bavaria, Federal Republic of Germany, as the exclusive place of performance.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Germany Munich</dc:title>
  <dc:creator/>
  <dc:language>en</dc:language>
  <cp:keywords/>
  <dcterms:created xsi:type="dcterms:W3CDTF">2026-10-10T02:27:28Z</dcterms:created>
  <dcterms:modified xsi:type="dcterms:W3CDTF">2026-10-10T02:27:28Z</dcterms:modified>
</cp:coreProperties>
</file>

<file path=docProps/custom.xml><?xml version="1.0" encoding="utf-8"?>
<Properties xmlns="http://schemas.openxmlformats.org/officeDocument/2006/custom-properties" xmlns:vt="http://schemas.openxmlformats.org/officeDocument/2006/docPropsVTypes"/>
</file>