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Scientific Computing Institute</w:t>
      </w:r>
    </w:p>
    <w:p>
      <w:pPr>
        <w:pStyle w:val="BodyText"/>
      </w:pPr>
      <w:r>
        <w:t xml:space="preserve">45 Abay Avenue, Almaty, 050040, Republic of Kazakhstan</w:t>
      </w:r>
    </w:p>
    <w:p>
      <w:pPr>
        <w:pStyle w:val="BodyText"/>
      </w:pPr>
      <w:r>
        <w:t xml:space="preserve">Tax Identification Number (BIN): 990540012345 | Phone: +7 (727) 312-4567 | Email: procurement@asci.kz</w:t>
      </w:r>
    </w:p>
    <w:bookmarkEnd w:id="20"/>
    <w:p>
      <w:pPr>
        <w:pStyle w:val="BodyText"/>
      </w:pPr>
      <w:r>
        <w:rPr>
          <w:bCs/>
          <w:b/>
        </w:rPr>
        <w:t xml:space="preserve">Purchase Order No.:</w:t>
      </w:r>
      <w:r>
        <w:t xml:space="preserve"> </w:t>
      </w:r>
      <w:r>
        <w:t xml:space="preserve">PO-2025-KZ-04871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MATHEM-ALM-2025-Q2</w:t>
      </w:r>
    </w:p>
    <w:p>
      <w:pPr>
        <w:pStyle w:val="BodyText"/>
      </w:pPr>
      <w:r>
        <w:rPr>
          <w:bCs/>
          <w:b/>
        </w:rPr>
        <w:t xml:space="preserve">Department:</w:t>
      </w:r>
      <w:r>
        <w:t xml:space="preserve"> </w:t>
      </w:r>
      <w:r>
        <w:t xml:space="preserve">Department of Applied Mathematics</w:t>
      </w:r>
    </w:p>
    <w:p>
      <w:pPr>
        <w:pStyle w:val="BodyText"/>
      </w:pPr>
      <w:r>
        <w:rPr>
          <w:bCs/>
          <w:b/>
        </w:rPr>
        <w:t xml:space="preserve">Priority:</w:t>
      </w:r>
      <w:r>
        <w:t xml:space="preserve"> </w:t>
      </w:r>
      <w:r>
        <w:t xml:space="preserve">HIGH</w:t>
      </w:r>
    </w:p>
    <w:p>
      <w:pPr>
        <w:pStyle w:val="BodyText"/>
      </w:pPr>
      <w:r>
        <w:t xml:space="preserve">Supplier / Vendor Information</w:t>
      </w:r>
    </w:p>
    <w:p>
      <w:pPr>
        <w:pStyle w:val="BodyText"/>
      </w:pPr>
      <w:r>
        <w:rPr>
          <w:bCs/>
          <w:b/>
        </w:rPr>
        <w:t xml:space="preserve">Vendor Name:</w:t>
      </w:r>
      <w:r>
        <w:t xml:space="preserve"> </w:t>
      </w:r>
      <w:r>
        <w:t xml:space="preserve">GlobalMath Solutions International Ltd.</w:t>
      </w:r>
    </w:p>
    <w:p>
      <w:pPr>
        <w:pStyle w:val="BodyText"/>
      </w:pPr>
      <w:r>
        <w:rPr>
          <w:bCs/>
          <w:b/>
        </w:rPr>
        <w:t xml:space="preserve">Address:</w:t>
      </w:r>
      <w:r>
        <w:t xml:space="preserve"> </w:t>
      </w:r>
      <w:r>
        <w:t xml:space="preserve">1200 Research Park Drive, Cambridge, MA 02139, United States of America</w:t>
      </w:r>
    </w:p>
    <w:p>
      <w:pPr>
        <w:pStyle w:val="BodyText"/>
      </w:pPr>
      <w:r>
        <w:rPr>
          <w:bCs/>
          <w:b/>
        </w:rPr>
        <w:t xml:space="preserve">Vendor Contact:</w:t>
      </w:r>
      <w:r>
        <w:t xml:space="preserve"> </w:t>
      </w:r>
      <w:r>
        <w:t xml:space="preserve">Dr. Elena Vasquez, Procurement Manager</w:t>
      </w:r>
    </w:p>
    <w:p>
      <w:pPr>
        <w:pStyle w:val="BodyText"/>
      </w:pPr>
      <w:r>
        <w:rPr>
          <w:bCs/>
          <w:b/>
        </w:rPr>
        <w:t xml:space="preserve">Email:</w:t>
      </w:r>
      <w:r>
        <w:t xml:space="preserve"> </w:t>
      </w:r>
      <w:r>
        <w:t xml:space="preserve">e.vasquez@globalmathsolutions.com |</w:t>
      </w:r>
      <w:r>
        <w:t xml:space="preserve"> </w:t>
      </w:r>
      <w:r>
        <w:rPr>
          <w:bCs/>
          <w:b/>
        </w:rPr>
        <w:t xml:space="preserve">Phone:</w:t>
      </w:r>
      <w:r>
        <w:t xml:space="preserve"> </w:t>
      </w:r>
      <w:r>
        <w:t xml:space="preserve">+1 (617) 555-0192</w:t>
      </w:r>
    </w:p>
    <w:p>
      <w:pPr>
        <w:pStyle w:val="BodyText"/>
      </w:pPr>
      <w:r>
        <w:rPr>
          <w:bCs/>
          <w:b/>
        </w:rPr>
        <w:t xml:space="preserve">Vendor Tax ID:</w:t>
      </w:r>
      <w:r>
        <w:t xml:space="preserve"> </w:t>
      </w:r>
      <w:r>
        <w:t xml:space="preserve">US-EIN-84-2917365</w:t>
      </w:r>
    </w:p>
    <w:p>
      <w:pPr>
        <w:pStyle w:val="BodyText"/>
      </w:pPr>
      <w:r>
        <w:t xml:space="preserve">Bill To / Delivery Address</w:t>
      </w:r>
    </w:p>
    <w:p>
      <w:pPr>
        <w:pStyle w:val="BodyText"/>
      </w:pPr>
      <w:r>
        <w:rPr>
          <w:bCs/>
          <w:b/>
        </w:rPr>
        <w:t xml:space="preserve">Almaty Scientific Computing Institute</w:t>
      </w:r>
    </w:p>
    <w:p>
      <w:pPr>
        <w:pStyle w:val="BodyText"/>
      </w:pPr>
      <w:r>
        <w:t xml:space="preserve">Attn: Prof. Aibek Nurlanov, Head of the Mathematician Research Division</w:t>
      </w:r>
    </w:p>
    <w:p>
      <w:pPr>
        <w:pStyle w:val="BodyText"/>
      </w:pPr>
      <w:r>
        <w:t xml:space="preserve">45 Abay Avenue, Building 3, Floor 7</w:t>
      </w:r>
    </w:p>
    <w:p>
      <w:pPr>
        <w:pStyle w:val="BodyText"/>
      </w:pPr>
      <w:r>
        <w:t xml:space="preserve">Almaty, 050040, Republic of Kazakhstan</w:t>
      </w:r>
    </w:p>
    <w:p>
      <w:pPr>
        <w:pStyle w:val="BodyText"/>
      </w:pPr>
      <w:r>
        <w:t xml:space="preserve">Phone: +7 (727) 312-4567 | Fax: +7 (727) 312-4568</w:t>
      </w:r>
    </w:p>
    <w:p>
      <w:pPr>
        <w:pStyle w:val="BodyText"/>
      </w:pPr>
      <w:r>
        <w:t xml:space="preserve">Line Items – Mathematician Services and Equipment</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Date</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Senior Mathematician Consulting Services – Advanced Number Theory and Algebraic Geometry Research Support (120 hours)</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01 Jul 2025</w:t>
            </w:r>
          </w:p>
        </w:tc>
        <w:tc>
          <w:tcPr/>
          <w:p>
            <w:pPr>
              <w:pStyle w:val="Compact"/>
              <w:jc w:val="left"/>
            </w:pPr>
            <w:r>
              <w:t xml:space="preserve">Almaty, Kazakhstan</w:t>
            </w:r>
          </w:p>
        </w:tc>
      </w:tr>
      <w:tr>
        <w:tc>
          <w:tcPr/>
          <w:p>
            <w:pPr>
              <w:pStyle w:val="Compact"/>
              <w:jc w:val="left"/>
            </w:pPr>
            <w:r>
              <w:t xml:space="preserve">2</w:t>
            </w:r>
          </w:p>
        </w:tc>
        <w:tc>
          <w:tcPr/>
          <w:p>
            <w:pPr>
              <w:pStyle w:val="Compact"/>
              <w:jc w:val="left"/>
            </w:pPr>
            <w:r>
              <w:t xml:space="preserve">Mathematician Software License – MATLAB R2025a with Symbolic Math Toolbox (perpetual, 5 seats)</w:t>
            </w:r>
          </w:p>
        </w:tc>
        <w:tc>
          <w:tcPr/>
          <w:p>
            <w:pPr>
              <w:pStyle w:val="Compact"/>
              <w:jc w:val="left"/>
            </w:pPr>
            <w:r>
              <w:t xml:space="preserve">5</w:t>
            </w:r>
          </w:p>
        </w:tc>
        <w:tc>
          <w:tcPr/>
          <w:p>
            <w:pPr>
              <w:pStyle w:val="Compact"/>
              <w:jc w:val="left"/>
            </w:pPr>
            <w:r>
              <w:t xml:space="preserve">$2,450.00</w:t>
            </w:r>
          </w:p>
        </w:tc>
        <w:tc>
          <w:tcPr/>
          <w:p>
            <w:pPr>
              <w:pStyle w:val="Compact"/>
              <w:jc w:val="left"/>
            </w:pPr>
            <w:r>
              <w:t xml:space="preserve">$12,250.00</w:t>
            </w:r>
          </w:p>
        </w:tc>
        <w:tc>
          <w:tcPr/>
          <w:p>
            <w:pPr>
              <w:pStyle w:val="Compact"/>
              <w:jc w:val="left"/>
            </w:pPr>
            <w:r>
              <w:t xml:space="preserve">15 Jul 2025</w:t>
            </w:r>
          </w:p>
        </w:tc>
        <w:tc>
          <w:tcPr/>
          <w:p>
            <w:pPr>
              <w:pStyle w:val="Compact"/>
              <w:jc w:val="left"/>
            </w:pPr>
            <w:r>
              <w:t xml:space="preserve">Almaty, Kazakhstan</w:t>
            </w:r>
          </w:p>
        </w:tc>
      </w:tr>
      <w:tr>
        <w:tc>
          <w:tcPr/>
          <w:p>
            <w:pPr>
              <w:pStyle w:val="Compact"/>
              <w:jc w:val="left"/>
            </w:pPr>
            <w:r>
              <w:t xml:space="preserve">3</w:t>
            </w:r>
          </w:p>
        </w:tc>
        <w:tc>
          <w:tcPr/>
          <w:p>
            <w:pPr>
              <w:pStyle w:val="Compact"/>
              <w:jc w:val="left"/>
            </w:pPr>
            <w:r>
              <w:t xml:space="preserve">Mathematician Workstation – High-Performance Computing Unit (64-core CPU, 512 GB RAM, 4x GPU, 16 TB NVMe SSD)</w:t>
            </w:r>
          </w:p>
        </w:tc>
        <w:tc>
          <w:tcPr/>
          <w:p>
            <w:pPr>
              <w:pStyle w:val="Compact"/>
              <w:jc w:val="left"/>
            </w:pPr>
            <w:r>
              <w:t xml:space="preserve">3</w:t>
            </w:r>
          </w:p>
        </w:tc>
        <w:tc>
          <w:tcPr/>
          <w:p>
            <w:pPr>
              <w:pStyle w:val="Compact"/>
              <w:jc w:val="left"/>
            </w:pPr>
            <w:r>
              <w:t xml:space="preserve">$18,750.00</w:t>
            </w:r>
          </w:p>
        </w:tc>
        <w:tc>
          <w:tcPr/>
          <w:p>
            <w:pPr>
              <w:pStyle w:val="Compact"/>
              <w:jc w:val="left"/>
            </w:pPr>
            <w:r>
              <w:t xml:space="preserve">$56,250.00</w:t>
            </w:r>
          </w:p>
        </w:tc>
        <w:tc>
          <w:tcPr/>
          <w:p>
            <w:pPr>
              <w:pStyle w:val="Compact"/>
              <w:jc w:val="left"/>
            </w:pPr>
            <w:r>
              <w:t xml:space="preserve">20 Jul 2025</w:t>
            </w:r>
          </w:p>
        </w:tc>
        <w:tc>
          <w:tcPr/>
          <w:p>
            <w:pPr>
              <w:pStyle w:val="Compact"/>
              <w:jc w:val="left"/>
            </w:pPr>
            <w:r>
              <w:t xml:space="preserve">Almaty, Kazakhstan</w:t>
            </w:r>
          </w:p>
        </w:tc>
      </w:tr>
      <w:tr>
        <w:tc>
          <w:tcPr/>
          <w:p>
            <w:pPr>
              <w:pStyle w:val="Compact"/>
              <w:jc w:val="left"/>
            </w:pPr>
            <w:r>
              <w:t xml:space="preserve">4</w:t>
            </w:r>
          </w:p>
        </w:tc>
        <w:tc>
          <w:tcPr/>
          <w:p>
            <w:pPr>
              <w:pStyle w:val="Compact"/>
              <w:jc w:val="left"/>
            </w:pPr>
            <w:r>
              <w:t xml:space="preserve">Mathematician Reference Library – Complete Set of Advanced Texts in Pure and Applied Mathematics (500 volumes, English and Russian editions)</w:t>
            </w:r>
          </w:p>
        </w:tc>
        <w:tc>
          <w:tcPr/>
          <w:p>
            <w:pPr>
              <w:pStyle w:val="Compact"/>
              <w:jc w:val="left"/>
            </w:pPr>
            <w:r>
              <w:t xml:space="preserve">1 set</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25 Jul 2025</w:t>
            </w:r>
          </w:p>
        </w:tc>
        <w:tc>
          <w:tcPr/>
          <w:p>
            <w:pPr>
              <w:pStyle w:val="Compact"/>
              <w:jc w:val="left"/>
            </w:pPr>
            <w:r>
              <w:t xml:space="preserve">Almaty, Kazakhstan</w:t>
            </w:r>
          </w:p>
        </w:tc>
      </w:tr>
      <w:tr>
        <w:tc>
          <w:tcPr/>
          <w:p>
            <w:pPr>
              <w:pStyle w:val="Compact"/>
              <w:jc w:val="left"/>
            </w:pPr>
            <w:r>
              <w:t xml:space="preserve">5</w:t>
            </w:r>
          </w:p>
        </w:tc>
        <w:tc>
          <w:tcPr/>
          <w:p>
            <w:pPr>
              <w:pStyle w:val="Compact"/>
              <w:jc w:val="left"/>
            </w:pPr>
            <w:r>
              <w:t xml:space="preserve">Mathematician Conference Participation – International Congress on Mathematical Sciences, Almaty, Kazakhstan (3 delegates, 5 days, including accommodation)</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10 Sep 2025</w:t>
            </w:r>
          </w:p>
        </w:tc>
        <w:tc>
          <w:tcPr/>
          <w:p>
            <w:pPr>
              <w:pStyle w:val="Compact"/>
              <w:jc w:val="left"/>
            </w:pPr>
            <w:r>
              <w:t xml:space="preserve">Almaty, Kazakhstan</w:t>
            </w:r>
          </w:p>
        </w:tc>
      </w:tr>
      <w:tr>
        <w:tc>
          <w:tcPr/>
          <w:p>
            <w:pPr>
              <w:pStyle w:val="Compact"/>
              <w:jc w:val="left"/>
            </w:pPr>
            <w:r>
              <w:t xml:space="preserve">6</w:t>
            </w:r>
          </w:p>
        </w:tc>
        <w:tc>
          <w:tcPr/>
          <w:p>
            <w:pPr>
              <w:pStyle w:val="Compact"/>
              <w:jc w:val="left"/>
            </w:pPr>
            <w:r>
              <w:t xml:space="preserve">Mathematician Training Program – Specialized Workshop on Computational Topology and Differential Equations (instructor-led, 40 hours)</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c>
          <w:tcPr/>
          <w:p>
            <w:pPr>
              <w:pStyle w:val="Compact"/>
              <w:jc w:val="left"/>
            </w:pPr>
            <w:r>
              <w:t xml:space="preserve">01 Aug 2025</w:t>
            </w:r>
          </w:p>
        </w:tc>
        <w:tc>
          <w:tcPr/>
          <w:p>
            <w:pPr>
              <w:pStyle w:val="Compact"/>
              <w:jc w:val="left"/>
            </w:pPr>
            <w:r>
              <w:t xml:space="preserve">Almaty, Kazakhstan</w:t>
            </w:r>
          </w:p>
        </w:tc>
      </w:tr>
      <w:tr>
        <w:tc>
          <w:tcPr/>
          <w:p>
            <w:pPr>
              <w:pStyle w:val="Compact"/>
              <w:jc w:val="left"/>
            </w:pPr>
            <w:r>
              <w:t xml:space="preserve">7</w:t>
            </w:r>
          </w:p>
        </w:tc>
        <w:tc>
          <w:tcPr/>
          <w:p>
            <w:pPr>
              <w:pStyle w:val="Compact"/>
              <w:jc w:val="left"/>
            </w:pPr>
            <w:r>
              <w:t xml:space="preserve">Mathematician Data Storage Solution – Encrypted Network-Attached Storage (100 TB, RAID-6, AES-256)</w:t>
            </w:r>
          </w:p>
        </w:tc>
        <w:tc>
          <w:tcPr/>
          <w:p>
            <w:pPr>
              <w:pStyle w:val="Compact"/>
              <w:jc w:val="left"/>
            </w:pPr>
            <w:r>
              <w:t xml:space="preserve">2</w:t>
            </w:r>
          </w:p>
        </w:tc>
        <w:tc>
          <w:tcPr/>
          <w:p>
            <w:pPr>
              <w:pStyle w:val="Compact"/>
              <w:jc w:val="left"/>
            </w:pPr>
            <w:r>
              <w:t xml:space="preserve">$6,300.00</w:t>
            </w:r>
          </w:p>
        </w:tc>
        <w:tc>
          <w:tcPr/>
          <w:p>
            <w:pPr>
              <w:pStyle w:val="Compact"/>
              <w:jc w:val="left"/>
            </w:pPr>
            <w:r>
              <w:t xml:space="preserve">$12,600.00</w:t>
            </w:r>
          </w:p>
        </w:tc>
        <w:tc>
          <w:tcPr/>
          <w:p>
            <w:pPr>
              <w:pStyle w:val="Compact"/>
              <w:jc w:val="left"/>
            </w:pPr>
            <w:r>
              <w:t xml:space="preserve">20 Jul 2025</w:t>
            </w:r>
          </w:p>
        </w:tc>
        <w:tc>
          <w:tcPr/>
          <w:p>
            <w:pPr>
              <w:pStyle w:val="Compact"/>
              <w:jc w:val="left"/>
            </w:pPr>
            <w:r>
              <w:t xml:space="preserve">Almaty, Kazakhstan</w:t>
            </w:r>
          </w:p>
        </w:tc>
      </w:tr>
      <w:tr>
        <w:tc>
          <w:tcPr/>
          <w:p>
            <w:pPr>
              <w:pStyle w:val="Compact"/>
              <w:jc w:val="left"/>
            </w:pPr>
            <w:r>
              <w:t xml:space="preserve">8</w:t>
            </w:r>
          </w:p>
        </w:tc>
        <w:tc>
          <w:tcPr/>
          <w:p>
            <w:pPr>
              <w:pStyle w:val="Compact"/>
              <w:jc w:val="left"/>
            </w:pPr>
            <w:r>
              <w:t xml:space="preserve">Mathematician Publication Support – Peer-Review Journal Submission Fees and Open-Access Publishing (12 articles, 2025)</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Ongoing</w:t>
            </w:r>
          </w:p>
        </w:tc>
        <w:tc>
          <w:tcPr/>
          <w:p>
            <w:pPr>
              <w:pStyle w:val="Compact"/>
              <w:jc w:val="left"/>
            </w:pPr>
            <w:r>
              <w:t xml:space="preserve">Almaty, Kazakhstan</w:t>
            </w:r>
          </w:p>
        </w:tc>
      </w:tr>
      <w:tr>
        <w:tc>
          <w:tcPr>
            <w:gridSpan w:val="4"/>
          </w:tcPr>
          <w:p>
            <w:pPr>
              <w:pStyle w:val="Compact"/>
              <w:jc w:val="right"/>
            </w:pPr>
            <w:r>
              <w:t xml:space="preserve">Subtotal:</w:t>
            </w:r>
          </w:p>
        </w:tc>
        <w:tc>
          <w:tcPr/>
          <w:p>
            <w:pPr>
              <w:pStyle w:val="Compact"/>
              <w:jc w:val="left"/>
            </w:pPr>
            <w:r>
              <w:t xml:space="preserve">$149,900.00</w:t>
            </w:r>
          </w:p>
        </w:tc>
        <w:tc>
          <w:tcPr>
            <w:gridSpan w:val="2"/>
          </w:tcPr>
          <w:p>
            <w:pPr>
              <w:pStyle w:val="Compact"/>
            </w:pPr>
          </w:p>
        </w:tc>
      </w:tr>
      <w:tr>
        <w:tc>
          <w:tcPr>
            <w:gridSpan w:val="4"/>
          </w:tcPr>
          <w:p>
            <w:pPr>
              <w:pStyle w:val="Compact"/>
              <w:jc w:val="right"/>
            </w:pPr>
            <w:r>
              <w:t xml:space="preserve">Import Duty &amp; VAT (12% Kazakhstan):</w:t>
            </w:r>
          </w:p>
        </w:tc>
        <w:tc>
          <w:tcPr/>
          <w:p>
            <w:pPr>
              <w:pStyle w:val="Compact"/>
              <w:jc w:val="left"/>
            </w:pPr>
            <w:r>
              <w:t xml:space="preserve">$17,988.00</w:t>
            </w:r>
          </w:p>
        </w:tc>
        <w:tc>
          <w:tcPr>
            <w:gridSpan w:val="2"/>
          </w:tcPr>
          <w:p>
            <w:pPr>
              <w:pStyle w:val="Compact"/>
            </w:pPr>
          </w:p>
        </w:tc>
      </w:tr>
      <w:tr>
        <w:tc>
          <w:tcPr>
            <w:gridSpan w:val="4"/>
          </w:tcPr>
          <w:p>
            <w:pPr>
              <w:pStyle w:val="Compact"/>
              <w:jc w:val="right"/>
            </w:pPr>
            <w:r>
              <w:t xml:space="preserve">Shipping &amp; Insurance to Almaty:</w:t>
            </w:r>
          </w:p>
        </w:tc>
        <w:tc>
          <w:tcPr/>
          <w:p>
            <w:pPr>
              <w:pStyle w:val="Compact"/>
              <w:jc w:val="left"/>
            </w:pPr>
            <w:r>
              <w:t xml:space="preserve">$4,250.00</w:t>
            </w:r>
          </w:p>
        </w:tc>
        <w:tc>
          <w:tcPr>
            <w:gridSpan w:val="2"/>
          </w:tcPr>
          <w:p>
            <w:pPr>
              <w:pStyle w:val="Compact"/>
            </w:pPr>
          </w:p>
        </w:tc>
      </w:tr>
      <w:tr>
        <w:tc>
          <w:tcPr>
            <w:gridSpan w:val="4"/>
          </w:tcPr>
          <w:p>
            <w:pPr>
              <w:pStyle w:val="Compact"/>
              <w:jc w:val="right"/>
            </w:pPr>
            <w:r>
              <w:rPr>
                <w:bCs/>
                <w:b/>
              </w:rPr>
              <w:t xml:space="preserve">GRAND TOTAL (USD):</w:t>
            </w:r>
          </w:p>
        </w:tc>
        <w:tc>
          <w:tcPr/>
          <w:p>
            <w:pPr>
              <w:pStyle w:val="Compact"/>
              <w:jc w:val="left"/>
            </w:pPr>
            <w:r>
              <w:rPr>
                <w:bCs/>
                <w:b/>
              </w:rPr>
              <w:t xml:space="preserve">$172,138.00</w:t>
            </w:r>
          </w:p>
        </w:tc>
        <w:tc>
          <w:tcPr>
            <w:gridSpan w:val="2"/>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the applicable international trade regulations. Any disputes arising from this Purchase Order related to the Mathematician services and equipment shall be resolved through arbitration in Almaty, Kazakhstan, under the rules of the Almaty International Arbitration Centre.</w:t>
      </w:r>
    </w:p>
    <w:p>
      <w:pPr>
        <w:numPr>
          <w:ilvl w:val="0"/>
          <w:numId w:val="1001"/>
        </w:numPr>
        <w:pStyle w:val="Compact"/>
      </w:pPr>
      <w:r>
        <w:rPr>
          <w:bCs/>
          <w:b/>
        </w:rPr>
        <w:t xml:space="preserve">Payment Terms:</w:t>
      </w:r>
      <w:r>
        <w:t xml:space="preserve"> </w:t>
      </w:r>
      <w:r>
        <w:t xml:space="preserve">Payment shall be made in United States Dollars (USD) via international wire transfer to the vendor's designated bank account. A 30% advance payment is due upon acceptance of this Purchase Order. The remaining 70% shall be paid in two equal installments: 50% upon delivery of all physical goods to Almaty, Kazakhstan, and 50% upon successful completion and acceptance of all Mathematician consulting and training services.</w:t>
      </w:r>
    </w:p>
    <w:p>
      <w:pPr>
        <w:numPr>
          <w:ilvl w:val="0"/>
          <w:numId w:val="1001"/>
        </w:numPr>
        <w:pStyle w:val="Compact"/>
      </w:pPr>
      <w:r>
        <w:rPr>
          <w:bCs/>
          <w:b/>
        </w:rPr>
        <w:t xml:space="preserve">Delivery Terms:</w:t>
      </w:r>
      <w:r>
        <w:t xml:space="preserve"> </w:t>
      </w:r>
      <w:r>
        <w:t xml:space="preserve">All goods shall be delivered Incoterms 2020 DDP (Delivered Duty Paid) to the address specified in Almaty, Kazakhstan. The vendor assumes full responsibility for international shipping, customs clearance in the Republic of Kazakhstan, and final delivery to the Almaty Scientific Computing Institute premises.</w:t>
      </w:r>
    </w:p>
    <w:p>
      <w:pPr>
        <w:numPr>
          <w:ilvl w:val="0"/>
          <w:numId w:val="1001"/>
        </w:numPr>
        <w:pStyle w:val="Compact"/>
      </w:pPr>
      <w:r>
        <w:rPr>
          <w:bCs/>
          <w:b/>
        </w:rPr>
        <w:t xml:space="preserve">Quality Assurance:</w:t>
      </w:r>
      <w:r>
        <w:t xml:space="preserve"> </w:t>
      </w:r>
      <w:r>
        <w:t xml:space="preserve">All Mathematician software licenses must be genuine, fully licensed, and compatible with the specified hardware. All hardware components must be new, factory-sealed, and carry a minimum 3-year manufacturer warranty valid in Kazakhstan. The Mathematician consulting services must be delivered by professionals holding a minimum of a Ph.D. in Mathematics or an equivalent doctoral degree.</w:t>
      </w:r>
    </w:p>
    <w:p>
      <w:pPr>
        <w:numPr>
          <w:ilvl w:val="0"/>
          <w:numId w:val="1001"/>
        </w:numPr>
        <w:pStyle w:val="Compact"/>
      </w:pPr>
      <w:r>
        <w:rPr>
          <w:bCs/>
          <w:b/>
        </w:rPr>
        <w:t xml:space="preserve">Intellectual Property:</w:t>
      </w:r>
      <w:r>
        <w:t xml:space="preserve"> </w:t>
      </w:r>
      <w:r>
        <w:t xml:space="preserve">All research outputs, mathematical proofs, theorems, and publications generated by the Mathematician during the engagement period shall remain the exclusive intellectual property of the Almaty Scientific Computing Institute. The vendor and the Mathematician shall sign a non-disclosure agreement prior to commencing any work in Almaty, Kazakhstan.</w:t>
      </w:r>
    </w:p>
    <w:p>
      <w:pPr>
        <w:numPr>
          <w:ilvl w:val="0"/>
          <w:numId w:val="1001"/>
        </w:numPr>
        <w:pStyle w:val="Compact"/>
      </w:pPr>
      <w:r>
        <w:rPr>
          <w:bCs/>
          <w:b/>
        </w:rPr>
        <w:t xml:space="preserve">Compliance:</w:t>
      </w:r>
      <w:r>
        <w:t xml:space="preserve"> </w:t>
      </w:r>
      <w:r>
        <w:t xml:space="preserve">The vendor warrants that all items and services under this Purchase Order comply with the regulations of the Republic of Kazakhstan, including but not limited to the Law on Import and Export, the Law on Personal Data Protection, and all applicable tax codes. The Mathematician services must comply with the ethical standards of the International Mathematical Union (IMU).</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disruptions to international trade routes affecting delivery to Almaty, Kazakhstan.</w:t>
      </w:r>
    </w:p>
    <w:p>
      <w:pPr>
        <w:numPr>
          <w:ilvl w:val="0"/>
          <w:numId w:val="1001"/>
        </w:numPr>
        <w:pStyle w:val="Compact"/>
      </w:pPr>
      <w:r>
        <w:rPr>
          <w:bCs/>
          <w:b/>
        </w:rPr>
        <w:t xml:space="preserve">Warranty and Support:</w:t>
      </w:r>
      <w:r>
        <w:t xml:space="preserve"> </w:t>
      </w:r>
      <w:r>
        <w:t xml:space="preserve">The vendor shall provide 12 months of technical support for all hardware and software delivered under this Purchase Order. Support requests shall be handled within 48 hours. On-site support in Almaty, Kazakhstan shall be provided at no additional cost for critical failures.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vendor shall be compensated for all Mathematician services rendered and goods delivered prior to the termination date.</w:t>
      </w:r>
    </w:p>
    <w:p>
      <w:pPr>
        <w:pStyle w:val="FirstParagraph"/>
      </w:pPr>
      <w:r>
        <w:t xml:space="preserve">Authorized Signatures</w:t>
      </w:r>
    </w:p>
    <w:p>
      <w:pPr>
        <w:pStyle w:val="BodyText"/>
      </w:pPr>
      <w:r>
        <w:rPr>
          <w:bCs/>
          <w:b/>
        </w:rPr>
        <w:t xml:space="preserve">For and on behalf of the Buyer:</w:t>
      </w:r>
    </w:p>
    <w:p>
      <w:pPr>
        <w:pStyle w:val="BodyText"/>
      </w:pPr>
      <w:r>
        <w:t xml:space="preserve">Almaty Scientific Computing Institute</w:t>
      </w:r>
    </w:p>
    <w:p>
      <w:pPr>
        <w:pStyle w:val="BodyText"/>
      </w:pPr>
      <w:r>
        <w:rPr>
          <w:bCs/>
          <w:b/>
        </w:rPr>
        <w:t xml:space="preserve">Name:</w:t>
      </w:r>
      <w:r>
        <w:t xml:space="preserve"> </w:t>
      </w:r>
      <w:r>
        <w:t xml:space="preserve">Prof. Aibek Nurlanov</w:t>
      </w:r>
    </w:p>
    <w:p>
      <w:pPr>
        <w:pStyle w:val="BodyText"/>
      </w:pPr>
      <w:r>
        <w:rPr>
          <w:bCs/>
          <w:b/>
        </w:rPr>
        <w:t xml:space="preserve">Title:</w:t>
      </w:r>
      <w:r>
        <w:t xml:space="preserve"> </w:t>
      </w:r>
      <w:r>
        <w:t xml:space="preserve">Head of Mathematician Research Division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and on behalf of the Vendor:</w:t>
      </w:r>
    </w:p>
    <w:p>
      <w:pPr>
        <w:pStyle w:val="BodyText"/>
      </w:pPr>
      <w:r>
        <w:t xml:space="preserve">GlobalMath Solutions International Ltd.</w:t>
      </w:r>
    </w:p>
    <w:p>
      <w:pPr>
        <w:pStyle w:val="BodyText"/>
      </w:pPr>
      <w:r>
        <w:rPr>
          <w:bCs/>
          <w:b/>
        </w:rPr>
        <w:t xml:space="preserve">Name:</w:t>
      </w:r>
      <w:r>
        <w:t xml:space="preserve"> </w:t>
      </w:r>
      <w:r>
        <w:t xml:space="preserve">Dr. Elena Vasquez</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(PO-2025-KZ-04871) is issued by the Almaty Scientific Computing Institute for the procurement of Mathematician services, software, and equipment to be delivered and utilized in Almaty, Republic of Kazakhstan. This document constitutes a binding agreement upon signature by both parties. All communications regarding this Purchase Order shall be directed to the procurement office in Almaty, Kazakhstan.</w:t>
      </w:r>
    </w:p>
    <w:p>
      <w:pPr>
        <w:pStyle w:val="BodyText"/>
      </w:pPr>
      <w:r>
        <w:t xml:space="preserve">Document generated on 14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Kazakhstan Almaty</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